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8EB" w:rsidRPr="004B48EB" w:rsidRDefault="004B48EB" w:rsidP="004B48EB">
      <w:pPr>
        <w:spacing w:after="0"/>
        <w:jc w:val="center"/>
        <w:rPr>
          <w:rFonts w:ascii="Times New Roman" w:hAnsi="Times New Roman" w:cs="Times New Roman"/>
          <w:b/>
        </w:rPr>
      </w:pPr>
      <w:r w:rsidRPr="004B48EB">
        <w:rPr>
          <w:rFonts w:ascii="Times New Roman" w:hAnsi="Times New Roman" w:cs="Times New Roman"/>
          <w:b/>
        </w:rPr>
        <w:t>ЛЮБЕШІВСЬКА СЕЛИЩНА РАДА</w:t>
      </w:r>
    </w:p>
    <w:p w:rsidR="004B48EB" w:rsidRPr="004B48EB" w:rsidRDefault="004B48EB" w:rsidP="004B48EB">
      <w:pPr>
        <w:spacing w:after="0"/>
        <w:jc w:val="center"/>
        <w:rPr>
          <w:rFonts w:ascii="Times New Roman" w:hAnsi="Times New Roman" w:cs="Times New Roman"/>
          <w:b/>
        </w:rPr>
      </w:pPr>
      <w:r w:rsidRPr="004B48EB">
        <w:rPr>
          <w:rFonts w:ascii="Times New Roman" w:hAnsi="Times New Roman" w:cs="Times New Roman"/>
          <w:b/>
        </w:rPr>
        <w:t>КАМІНЬ-КАШИРСЬКОГО РАЙОНУ ВОЛИНСЬКОЇ ОБЛАСТІ</w:t>
      </w:r>
    </w:p>
    <w:p w:rsidR="004B48EB" w:rsidRPr="004B48EB" w:rsidRDefault="004B48EB" w:rsidP="004B48EB">
      <w:pPr>
        <w:spacing w:after="0"/>
        <w:jc w:val="center"/>
        <w:rPr>
          <w:rFonts w:ascii="Times New Roman" w:hAnsi="Times New Roman" w:cs="Times New Roman"/>
          <w:b/>
        </w:rPr>
      </w:pPr>
      <w:r w:rsidRPr="004B48EB">
        <w:rPr>
          <w:rFonts w:ascii="Times New Roman" w:hAnsi="Times New Roman" w:cs="Times New Roman"/>
          <w:b/>
        </w:rPr>
        <w:t>ОПОРНИЙ ЗАКЛАД ЗАГАЛЬНОЇ СЕРЕДНЬОЇ ОСВІТИ</w:t>
      </w:r>
    </w:p>
    <w:p w:rsidR="004B48EB" w:rsidRPr="004B48EB" w:rsidRDefault="004B48EB" w:rsidP="004B48EB">
      <w:pPr>
        <w:spacing w:after="0"/>
        <w:jc w:val="center"/>
        <w:rPr>
          <w:rFonts w:ascii="Times New Roman" w:hAnsi="Times New Roman" w:cs="Times New Roman"/>
          <w:b/>
        </w:rPr>
      </w:pPr>
      <w:r w:rsidRPr="004B48EB">
        <w:rPr>
          <w:rFonts w:ascii="Times New Roman" w:hAnsi="Times New Roman" w:cs="Times New Roman"/>
          <w:b/>
        </w:rPr>
        <w:t xml:space="preserve">«ЛЮБ’ЯЗІВСЬКИЙ ЛІЦЕЙ» </w:t>
      </w:r>
    </w:p>
    <w:p w:rsidR="004B48EB" w:rsidRPr="004B48EB" w:rsidRDefault="004B48EB" w:rsidP="004B48EB">
      <w:pPr>
        <w:spacing w:after="0"/>
        <w:jc w:val="center"/>
        <w:rPr>
          <w:rFonts w:ascii="Times New Roman" w:hAnsi="Times New Roman" w:cs="Times New Roman"/>
          <w:b/>
        </w:rPr>
      </w:pPr>
      <w:r w:rsidRPr="004B48EB">
        <w:rPr>
          <w:rFonts w:ascii="Times New Roman" w:hAnsi="Times New Roman" w:cs="Times New Roman"/>
          <w:b/>
        </w:rPr>
        <w:t>ХОЦУНСЬКА ГІМНАЗІЯ-ФІЛІЯ</w:t>
      </w:r>
    </w:p>
    <w:p w:rsidR="004B48EB" w:rsidRPr="004B48EB" w:rsidRDefault="004B48EB" w:rsidP="004B48EB">
      <w:pPr>
        <w:spacing w:after="0"/>
        <w:jc w:val="center"/>
        <w:rPr>
          <w:rFonts w:ascii="Times New Roman" w:hAnsi="Times New Roman" w:cs="Times New Roman"/>
          <w:b/>
        </w:rPr>
      </w:pPr>
      <w:r w:rsidRPr="004B48EB">
        <w:rPr>
          <w:rFonts w:ascii="Times New Roman" w:hAnsi="Times New Roman" w:cs="Times New Roman"/>
          <w:b/>
        </w:rPr>
        <w:t>44234, вул. Шкільна 21, с. Хоцунь, Камінь-Каширський район, Волинська область</w:t>
      </w:r>
    </w:p>
    <w:p w:rsidR="004B48EB" w:rsidRPr="004B48EB" w:rsidRDefault="004B48EB" w:rsidP="004B48EB">
      <w:pPr>
        <w:spacing w:after="0"/>
        <w:jc w:val="center"/>
        <w:rPr>
          <w:rFonts w:ascii="Times New Roman" w:hAnsi="Times New Roman" w:cs="Times New Roman"/>
          <w:spacing w:val="-10"/>
        </w:rPr>
      </w:pPr>
      <w:proofErr w:type="spellStart"/>
      <w:r w:rsidRPr="004B48EB">
        <w:rPr>
          <w:rFonts w:ascii="Times New Roman" w:hAnsi="Times New Roman" w:cs="Times New Roman"/>
          <w:b/>
        </w:rPr>
        <w:t>тел</w:t>
      </w:r>
      <w:proofErr w:type="spellEnd"/>
      <w:r w:rsidRPr="004B48EB">
        <w:rPr>
          <w:rFonts w:ascii="Times New Roman" w:hAnsi="Times New Roman" w:cs="Times New Roman"/>
          <w:b/>
        </w:rPr>
        <w:t>./факс (03362) 97140, e-</w:t>
      </w:r>
      <w:proofErr w:type="spellStart"/>
      <w:r w:rsidRPr="004B48EB">
        <w:rPr>
          <w:rFonts w:ascii="Times New Roman" w:hAnsi="Times New Roman" w:cs="Times New Roman"/>
          <w:b/>
        </w:rPr>
        <w:t>mail</w:t>
      </w:r>
      <w:proofErr w:type="spellEnd"/>
      <w:r w:rsidRPr="004B48EB">
        <w:rPr>
          <w:rFonts w:ascii="Times New Roman" w:hAnsi="Times New Roman" w:cs="Times New Roman"/>
          <w:b/>
        </w:rPr>
        <w:t xml:space="preserve">: </w:t>
      </w:r>
      <w:hyperlink r:id="rId5" w:history="1">
        <w:r w:rsidRPr="004B48EB">
          <w:rPr>
            <w:rStyle w:val="a3"/>
            <w:rFonts w:ascii="Times New Roman" w:hAnsi="Times New Roman" w:cs="Times New Roman"/>
            <w:b/>
          </w:rPr>
          <w:t>сhoz@ukr.net</w:t>
        </w:r>
      </w:hyperlink>
      <w:r w:rsidRPr="004B48EB">
        <w:rPr>
          <w:rFonts w:ascii="Times New Roman" w:hAnsi="Times New Roman" w:cs="Times New Roman"/>
          <w:b/>
        </w:rPr>
        <w:t xml:space="preserve"> код </w:t>
      </w:r>
      <w:proofErr w:type="spellStart"/>
      <w:r w:rsidRPr="004B48EB">
        <w:rPr>
          <w:rFonts w:ascii="Times New Roman" w:hAnsi="Times New Roman" w:cs="Times New Roman"/>
          <w:b/>
        </w:rPr>
        <w:t>в.п</w:t>
      </w:r>
      <w:proofErr w:type="spellEnd"/>
      <w:r w:rsidRPr="004B48EB">
        <w:rPr>
          <w:rFonts w:ascii="Times New Roman" w:hAnsi="Times New Roman" w:cs="Times New Roman"/>
          <w:b/>
        </w:rPr>
        <w:t>. 41604479</w:t>
      </w:r>
    </w:p>
    <w:p w:rsidR="004B48EB" w:rsidRPr="004B48EB" w:rsidRDefault="004B48EB" w:rsidP="004B48EB">
      <w:pPr>
        <w:spacing w:after="0"/>
        <w:rPr>
          <w:rFonts w:ascii="Times New Roman" w:hAnsi="Times New Roman" w:cs="Times New Roman"/>
          <w:u w:val="single"/>
        </w:rPr>
      </w:pPr>
    </w:p>
    <w:p w:rsidR="004B48EB" w:rsidRPr="004B48EB" w:rsidRDefault="004B48EB" w:rsidP="004B48EB">
      <w:pPr>
        <w:spacing w:after="0"/>
        <w:jc w:val="both"/>
        <w:rPr>
          <w:rStyle w:val="st42"/>
          <w:rFonts w:ascii="Times New Roman" w:hAnsi="Times New Roman" w:cs="Times New Roman"/>
          <w:color w:val="auto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09.09</w:t>
      </w:r>
      <w:r w:rsidRPr="004B48EB">
        <w:rPr>
          <w:rFonts w:ascii="Times New Roman" w:hAnsi="Times New Roman" w:cs="Times New Roman"/>
          <w:sz w:val="28"/>
          <w:szCs w:val="28"/>
          <w:u w:val="single"/>
        </w:rPr>
        <w:t>.2021</w:t>
      </w:r>
      <w:r w:rsidRPr="004B48E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B48EB">
        <w:rPr>
          <w:rFonts w:ascii="Times New Roman" w:hAnsi="Times New Roman" w:cs="Times New Roman"/>
          <w:sz w:val="28"/>
          <w:szCs w:val="28"/>
          <w:u w:val="single"/>
        </w:rPr>
        <w:tab/>
        <w:t>№</w:t>
      </w:r>
      <w:r>
        <w:rPr>
          <w:rFonts w:ascii="Times New Roman" w:hAnsi="Times New Roman" w:cs="Times New Roman"/>
          <w:sz w:val="28"/>
          <w:szCs w:val="28"/>
          <w:u w:val="single"/>
        </w:rPr>
        <w:t>36</w:t>
      </w:r>
      <w:r w:rsidRPr="004B48E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B48EB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F361BC" w:rsidRDefault="00F361BC" w:rsidP="00F361BC">
      <w:pPr>
        <w:pStyle w:val="st7"/>
        <w:ind w:left="6480"/>
        <w:rPr>
          <w:rStyle w:val="st161"/>
        </w:rPr>
      </w:pPr>
      <w:r>
        <w:rPr>
          <w:rStyle w:val="st42"/>
        </w:rPr>
        <w:t>Додаток 1</w:t>
      </w:r>
      <w:r>
        <w:rPr>
          <w:rStyle w:val="st42"/>
        </w:rPr>
        <w:br/>
        <w:t>до Порядку</w:t>
      </w:r>
    </w:p>
    <w:p w:rsidR="008E2EB3" w:rsidRDefault="004D02AA">
      <w:pPr>
        <w:pStyle w:val="st7"/>
        <w:rPr>
          <w:rStyle w:val="st161"/>
        </w:rPr>
      </w:pPr>
      <w:r>
        <w:rPr>
          <w:rStyle w:val="st161"/>
        </w:rPr>
        <w:t xml:space="preserve">ІНФОРМАЦІЯ </w:t>
      </w:r>
      <w:r>
        <w:rPr>
          <w:rStyle w:val="st161"/>
        </w:rPr>
        <w:br/>
        <w:t>про проведення управителями об’єктів обстеження та оцінки ступеня безбар’єрності об’єктів фізичного оточення і послуг для осіб з інвалідністю</w:t>
      </w:r>
    </w:p>
    <w:tbl>
      <w:tblPr>
        <w:tblW w:w="5000" w:type="pct"/>
        <w:tblCellSpacing w:w="0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599"/>
        <w:gridCol w:w="16"/>
        <w:gridCol w:w="3396"/>
        <w:gridCol w:w="1300"/>
        <w:gridCol w:w="1209"/>
        <w:gridCol w:w="642"/>
        <w:gridCol w:w="348"/>
        <w:gridCol w:w="86"/>
        <w:gridCol w:w="964"/>
        <w:gridCol w:w="230"/>
        <w:gridCol w:w="1244"/>
        <w:gridCol w:w="55"/>
      </w:tblGrid>
      <w:tr w:rsidR="008E2EB3" w:rsidTr="00852EFF">
        <w:trPr>
          <w:gridAfter w:val="1"/>
          <w:wAfter w:w="78" w:type="dxa"/>
          <w:tblCellSpacing w:w="0" w:type="dxa"/>
        </w:trPr>
        <w:tc>
          <w:tcPr>
            <w:tcW w:w="16542" w:type="dxa"/>
            <w:gridSpan w:val="11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Загальна інформація про об’єкт</w:t>
            </w:r>
          </w:p>
        </w:tc>
      </w:tr>
      <w:tr w:rsidR="008E2EB3" w:rsidTr="00852EFF">
        <w:tblPrEx>
          <w:tblCellSpacing w:w="-6" w:type="dxa"/>
        </w:tblPrEx>
        <w:trPr>
          <w:gridAfter w:val="1"/>
          <w:wAfter w:w="78" w:type="dxa"/>
          <w:tblCellSpacing w:w="-6" w:type="dxa"/>
        </w:trPr>
        <w:tc>
          <w:tcPr>
            <w:tcW w:w="942" w:type="dxa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1.</w:t>
            </w:r>
          </w:p>
        </w:tc>
        <w:tc>
          <w:tcPr>
            <w:tcW w:w="11592" w:type="dxa"/>
            <w:gridSpan w:val="7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Дата проведення обстеження</w:t>
            </w:r>
          </w:p>
        </w:tc>
        <w:tc>
          <w:tcPr>
            <w:tcW w:w="4008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31.08.2021</w:t>
            </w:r>
          </w:p>
        </w:tc>
      </w:tr>
      <w:tr w:rsidR="008E2EB3" w:rsidTr="00852EFF">
        <w:tblPrEx>
          <w:tblCellSpacing w:w="-6" w:type="dxa"/>
        </w:tblPrEx>
        <w:trPr>
          <w:gridAfter w:val="1"/>
          <w:wAfter w:w="78" w:type="dxa"/>
          <w:tblCellSpacing w:w="-6" w:type="dxa"/>
        </w:trPr>
        <w:tc>
          <w:tcPr>
            <w:tcW w:w="942" w:type="dxa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2.</w:t>
            </w:r>
          </w:p>
        </w:tc>
        <w:tc>
          <w:tcPr>
            <w:tcW w:w="11592" w:type="dxa"/>
            <w:gridSpan w:val="7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Адреса розташування об’єкта</w:t>
            </w:r>
          </w:p>
        </w:tc>
        <w:tc>
          <w:tcPr>
            <w:tcW w:w="4008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Любешівська селищна рада с. Хоцунь вул. Шкільна 21</w:t>
            </w:r>
          </w:p>
        </w:tc>
      </w:tr>
      <w:tr w:rsidR="008E2EB3" w:rsidTr="00852EFF">
        <w:tblPrEx>
          <w:tblCellSpacing w:w="-6" w:type="dxa"/>
        </w:tblPrEx>
        <w:trPr>
          <w:gridAfter w:val="1"/>
          <w:wAfter w:w="78" w:type="dxa"/>
          <w:tblCellSpacing w:w="-6" w:type="dxa"/>
        </w:trPr>
        <w:tc>
          <w:tcPr>
            <w:tcW w:w="942" w:type="dxa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3.</w:t>
            </w:r>
          </w:p>
        </w:tc>
        <w:tc>
          <w:tcPr>
            <w:tcW w:w="11592" w:type="dxa"/>
            <w:gridSpan w:val="7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Форма власності</w:t>
            </w:r>
          </w:p>
        </w:tc>
        <w:tc>
          <w:tcPr>
            <w:tcW w:w="4008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комунальна</w:t>
            </w:r>
          </w:p>
        </w:tc>
      </w:tr>
      <w:tr w:rsidR="008E2EB3" w:rsidTr="00852EFF">
        <w:tblPrEx>
          <w:tblCellSpacing w:w="-6" w:type="dxa"/>
        </w:tblPrEx>
        <w:trPr>
          <w:gridAfter w:val="1"/>
          <w:wAfter w:w="78" w:type="dxa"/>
          <w:tblCellSpacing w:w="-6" w:type="dxa"/>
        </w:trPr>
        <w:tc>
          <w:tcPr>
            <w:tcW w:w="942" w:type="dxa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4.</w:t>
            </w:r>
          </w:p>
        </w:tc>
        <w:tc>
          <w:tcPr>
            <w:tcW w:w="11592" w:type="dxa"/>
            <w:gridSpan w:val="7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Найменування послуги</w:t>
            </w:r>
          </w:p>
        </w:tc>
        <w:tc>
          <w:tcPr>
            <w:tcW w:w="4008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proofErr w:type="spellStart"/>
            <w:r>
              <w:rPr>
                <w:rStyle w:val="st42"/>
              </w:rPr>
              <w:t>Безбарєрний</w:t>
            </w:r>
            <w:proofErr w:type="spellEnd"/>
            <w:r>
              <w:rPr>
                <w:rStyle w:val="st42"/>
              </w:rPr>
              <w:t xml:space="preserve"> доступ до приміщення гімназії</w:t>
            </w:r>
          </w:p>
        </w:tc>
      </w:tr>
      <w:tr w:rsidR="008E2EB3" w:rsidTr="00852EFF">
        <w:tblPrEx>
          <w:tblCellSpacing w:w="-6" w:type="dxa"/>
        </w:tblPrEx>
        <w:trPr>
          <w:gridAfter w:val="1"/>
          <w:wAfter w:w="78" w:type="dxa"/>
          <w:tblCellSpacing w:w="-6" w:type="dxa"/>
        </w:trPr>
        <w:tc>
          <w:tcPr>
            <w:tcW w:w="942" w:type="dxa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5.</w:t>
            </w:r>
          </w:p>
        </w:tc>
        <w:tc>
          <w:tcPr>
            <w:tcW w:w="11592" w:type="dxa"/>
            <w:gridSpan w:val="7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Особа, яка проводила обстеження</w:t>
            </w:r>
          </w:p>
        </w:tc>
        <w:tc>
          <w:tcPr>
            <w:tcW w:w="4008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Герель А.П.</w:t>
            </w:r>
          </w:p>
        </w:tc>
      </w:tr>
      <w:tr w:rsidR="008E2EB3" w:rsidTr="00852EFF">
        <w:tblPrEx>
          <w:tblCellSpacing w:w="-6" w:type="dxa"/>
        </w:tblPrEx>
        <w:trPr>
          <w:gridAfter w:val="1"/>
          <w:wAfter w:w="78" w:type="dxa"/>
          <w:tblCellSpacing w:w="-6" w:type="dxa"/>
        </w:trPr>
        <w:tc>
          <w:tcPr>
            <w:tcW w:w="942" w:type="dxa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6.</w:t>
            </w:r>
          </w:p>
        </w:tc>
        <w:tc>
          <w:tcPr>
            <w:tcW w:w="11592" w:type="dxa"/>
            <w:gridSpan w:val="7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Контактні дані про особу, яка проводила обстеження (контактний номер телефону, адреса електронної пошти)</w:t>
            </w:r>
          </w:p>
        </w:tc>
        <w:tc>
          <w:tcPr>
            <w:tcW w:w="4008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0952426805</w:t>
            </w:r>
          </w:p>
        </w:tc>
      </w:tr>
      <w:tr w:rsidR="00092A84" w:rsidTr="00852EFF">
        <w:tblPrEx>
          <w:tblCellSpacing w:w="-6" w:type="dxa"/>
        </w:tblPrEx>
        <w:trPr>
          <w:gridAfter w:val="1"/>
          <w:wAfter w:w="78" w:type="dxa"/>
          <w:tblCellSpacing w:w="-6" w:type="dxa"/>
        </w:trPr>
        <w:tc>
          <w:tcPr>
            <w:tcW w:w="942" w:type="dxa"/>
            <w:shd w:val="clear" w:color="auto" w:fill="auto"/>
          </w:tcPr>
          <w:p w:rsidR="00092A84" w:rsidRDefault="00092A84">
            <w:pPr>
              <w:pStyle w:val="st12"/>
              <w:rPr>
                <w:rStyle w:val="st42"/>
              </w:rPr>
            </w:pPr>
          </w:p>
        </w:tc>
        <w:tc>
          <w:tcPr>
            <w:tcW w:w="11592" w:type="dxa"/>
            <w:gridSpan w:val="7"/>
            <w:shd w:val="clear" w:color="auto" w:fill="auto"/>
          </w:tcPr>
          <w:p w:rsidR="00092A84" w:rsidRDefault="00092A84">
            <w:pPr>
              <w:pStyle w:val="st14"/>
              <w:rPr>
                <w:rStyle w:val="st42"/>
              </w:rPr>
            </w:pPr>
          </w:p>
        </w:tc>
        <w:tc>
          <w:tcPr>
            <w:tcW w:w="4008" w:type="dxa"/>
            <w:gridSpan w:val="3"/>
            <w:shd w:val="clear" w:color="auto" w:fill="auto"/>
          </w:tcPr>
          <w:p w:rsidR="00092A84" w:rsidRDefault="00092A84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Header/>
          <w:tblCellSpacing w:w="0" w:type="dxa"/>
        </w:trPr>
        <w:tc>
          <w:tcPr>
            <w:tcW w:w="11838" w:type="dxa"/>
            <w:gridSpan w:val="6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 xml:space="preserve">Критерії </w:t>
            </w:r>
            <w:proofErr w:type="spellStart"/>
            <w:r>
              <w:rPr>
                <w:rStyle w:val="st44"/>
              </w:rPr>
              <w:t>безбар’єрності</w:t>
            </w:r>
            <w:proofErr w:type="spellEnd"/>
            <w:r>
              <w:rPr>
                <w:rStyle w:val="st44"/>
              </w:rPr>
              <w:t xml:space="preserve"> об’єктів фізичного оточення і послуг для осіб з інвалідністю </w:t>
            </w:r>
          </w:p>
        </w:tc>
        <w:tc>
          <w:tcPr>
            <w:tcW w:w="2280" w:type="dxa"/>
            <w:gridSpan w:val="3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 xml:space="preserve">Відповідність критеріям </w:t>
            </w:r>
            <w:r>
              <w:rPr>
                <w:rStyle w:val="st44"/>
              </w:rPr>
              <w:br/>
              <w:t>(так або ні)</w:t>
            </w:r>
          </w:p>
        </w:tc>
        <w:tc>
          <w:tcPr>
            <w:tcW w:w="2484" w:type="dxa"/>
            <w:gridSpan w:val="3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Примітки</w:t>
            </w: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 w:val="restart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1.</w:t>
            </w: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Шляхи руху до будівлі: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1) місця для безоплатного паркування транспортних засобів, якими керують особи з інвалідністю або водії, які перевозять осіб з інвалідністю, розташовуються на відстані не більш як 50 метрів від входу до будівлі або споруди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2) таких місць не менш як 10 відсотків загальної кількості (але не менш як одне місце), місця позначені дорожніми знаками та горизонтальною розміткою з піктограмами міжнародного символу доступності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3) ширина входу на прилеглу територію та ширина дверей, хвірток (у разі їх наявності) становить не менше 0,9 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4) ширина пішохідних доріжок до будівлі становить не менше 1,8 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5) покриття пішохідних доріжок, тротуарів і пандусів рівне (без вибоїн, без застосування як верхнього шару покриття насипних або </w:t>
            </w:r>
            <w:proofErr w:type="spellStart"/>
            <w:r>
              <w:rPr>
                <w:rStyle w:val="st42"/>
              </w:rPr>
              <w:t>крупноструктурних</w:t>
            </w:r>
            <w:proofErr w:type="spellEnd"/>
            <w:r>
              <w:rPr>
                <w:rStyle w:val="st42"/>
              </w:rPr>
              <w:t xml:space="preserve"> матеріалів, що перешкоджають пересуванню на кріслах колісних або з милицями)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6) у разі наявності на прилеглій території та/або на шляху до будівлі сходів вони </w:t>
            </w:r>
            <w:proofErr w:type="spellStart"/>
            <w:r>
              <w:rPr>
                <w:rStyle w:val="st42"/>
              </w:rPr>
              <w:t>продубльовані</w:t>
            </w:r>
            <w:proofErr w:type="spellEnd"/>
            <w:r>
              <w:rPr>
                <w:rStyle w:val="st42"/>
              </w:rPr>
              <w:t xml:space="preserve"> пандусом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7) нахил пандуса становить не більш як 8 відсотків (на 1 метр довжини не більше 8 сантиметрів підйому), уздовж обох боків усіх сходів і пандусів встановлено огорожу з поручнями, поручні пандусів розташовані на висоті 0,7 і 0,9 метра, завершальні частини поручнів продовжені по горизонталі на 0,3 метра (як вгорі, так і внизу) або застосовано піднімальні пристрої, що відповідають вимогам державних стандартів, які встановлюють вимоги до зазначеного обладнання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8) всі сходи в межах одного маршу однакові за формою в плані, за шириною сходинки і висотою підйому сходинок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9) систему засобів орієнтації, інформаційної підтримки та безпеки, а саме тактильні та візуальні елементи доступності, передбачені на всіх шляхах руху до будівель і споруд (включаючи контрастне маркування кольором першої/останньої сходинки, порогів, інших об’єктів та перешкод)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10) міжнародним символом доступності позначено шляхи/напрямки, доступні та безпечні для осіб з інвалідністю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 w:val="restart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2.</w:t>
            </w: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Вхідна група: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1) вхідна група до об’єкта облаштована доступними (візуально та </w:t>
            </w:r>
            <w:proofErr w:type="spellStart"/>
            <w:r>
              <w:rPr>
                <w:rStyle w:val="st42"/>
              </w:rPr>
              <w:t>тактильно</w:t>
            </w:r>
            <w:proofErr w:type="spellEnd"/>
            <w:r>
              <w:rPr>
                <w:rStyle w:val="st42"/>
              </w:rPr>
              <w:t>) інформаційними покажчиками: адресна табличка, інформація про: назву, опис діяльності установи, години роботи; інша довідкова інформація тощо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2) у разі наявності на вході до будівлі або споруди сходів вони </w:t>
            </w:r>
            <w:proofErr w:type="spellStart"/>
            <w:r>
              <w:rPr>
                <w:rStyle w:val="st42"/>
              </w:rPr>
              <w:t>продубльовані</w:t>
            </w:r>
            <w:proofErr w:type="spellEnd"/>
            <w:r>
              <w:rPr>
                <w:rStyle w:val="st42"/>
              </w:rPr>
              <w:t xml:space="preserve"> пандусом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3) нахил пандуса становить не більш як 8 відсотків (на 1 метр довжини не більше 8 сантиметрів підйому), уздовж обох боків усіх сходів і пандусів встановлено огорожу з поручнями, поручні пандусів розташовані на висоті 0,7 і 0,9 метра, завершальні частини поручнів продовжені по горизонталі на 0,3 метра (як вгорі, так і внизу) або застосовано піднімальні пристрої, що відповідають вимогам державних стандартів, які встановлюють вимоги до зазначеного обладнання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4) всі сходи в межах одного маршу однакові за формою в плані, за шириною сходинки і висотою підйому сходинок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5) двері облаштовані спеціальними пристосуваннями для фіксації дверних полотен в положенні “зачинено” і “відчинено”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6) за наявності прозорих дверних (фасадних) конструкцій на них нанесено відповідне контрастне маркування кольором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7) дверні отвори без порогів і перепадів висот, ширина дверних отворів становить не менш як 0,9 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8) за наявності порогів висота кожного елемента порога не перевищує 0,02 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9) кути порогів заокруглені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10) на першу/останню сходинки, пороги, інші об’єкти та перешкоди нанесено контрастне маркування кольором (ширина маркування горизонтальної площини ребра - 0,05-0,1 метра, вертикальної - 0,03-0,05 метра)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11) розміри в плані тамбура (у разі його наявності) становлять не менше 1,5 х 1,5 метра (або такі, що дають змогу маневрувати кріслу колісному)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12) майданчик перед входом, а також пандус, сходи, піднімальні пристрої для осіб з інвалідністю захищені від атмосферних опадів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13) відсутні перешкоди (решітка з розміром чарунок більше за 0,015 м х 0,015 метра/щітка для витирання ніг, рівень верху яких не збігається з рівнем підлоги) та перепади висоти підлоги на вході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14) у разі наявності турнікета його ширина у просвіті становить не менше 1 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 w:val="restart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3.</w:t>
            </w: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Шляхи руху всередині будівлі, приміщення, де надається послуга, допоміжні приміщення: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1) у разі наявності на шляхах руху осіб з інвалідністю сходів вони </w:t>
            </w:r>
            <w:proofErr w:type="spellStart"/>
            <w:r>
              <w:rPr>
                <w:rStyle w:val="st42"/>
              </w:rPr>
              <w:t>продубльовані</w:t>
            </w:r>
            <w:proofErr w:type="spellEnd"/>
            <w:r>
              <w:rPr>
                <w:rStyle w:val="st42"/>
              </w:rPr>
              <w:t xml:space="preserve"> пандусом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2) нахил пандуса становить не більш як 8 відсотків (на 1 метр довжини не більше 8 сантиметрів підйому), уздовж обох боків усіх сходів і пандусів встановлено огорожу з поручнями, поручні пандусів розташовані на висоті 0,7 і 0,9 метра, завершальні частини поручнів продовжені по горизонталі на 0,3 метра (як вгорі, так і внизу) або застосовано піднімальні пристрої, що відповідають вимогам державних стандартів, які встановлюють вимоги до зазначеного обладнання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 w:val="restart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3) всі сходи в межах одного маршу однакові за формою в плані, за шириною сходинки і висотою підйому сходинок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4) двері облаштовані спеціальними пристосуваннями для фіксації дверних полотен в положенні “зачинено” і “відчинено”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5) за наявності прозорих дверних (фасадних) конструкцій на них нанесено відповідне контрастне маркування кольором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6) дверні отвори без порогів і перепадів висот, ширина дверних отворів становить не менш як 0,9 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7) за наявності порогів висота кожного елемента порога не перевищує 0,02 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8) кути порогів заокруглені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9) на першу/останню сходинки, пороги, інші об’єкти та перешкоди нанесено контрастне маркування кольором (ширина маркування горизонтальної площини ребра - 0,05-0,1 метра, вертикальної - 0,03-0,05 метра)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10) шляхи руху оснащені засобами орієнтування та інформування (зокрема, тактильні та візуальні елементи доступності, позначення кольором сходинок, порогів, елементів обладнання, прозорих елементів конструкцій, інших об’єктів) та для осіб з порушеннями слуху (зокрема, інформаційні термінали, екрани, табло з написами у вигляді рухомого рядка, пристрої для забезпечення текстового або </w:t>
            </w:r>
            <w:proofErr w:type="spellStart"/>
            <w:r>
              <w:rPr>
                <w:rStyle w:val="st42"/>
              </w:rPr>
              <w:t>відеозв’язку</w:t>
            </w:r>
            <w:proofErr w:type="spellEnd"/>
            <w:r>
              <w:rPr>
                <w:rStyle w:val="st42"/>
              </w:rPr>
              <w:t>, перекладу на жестову мову, оснащення спеціальними персональними приладами підсилення звуку), що відповідають вимогам державних стандартів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11) у приміщенні відсутні предмети /перепони (горизонтальні та такі, що виступають над поверхнею підлоги, конструкції, бордюри, пороги тощо) на шляхах руху осіб з інвалідністю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12) у разі розташування приміщень, де надаються послуги, або </w:t>
            </w:r>
            <w:r>
              <w:rPr>
                <w:rStyle w:val="st42"/>
              </w:rPr>
              <w:lastRenderedPageBreak/>
              <w:t>допоміжних приміщень вище першого поверху вони обладнані ліфтом, ескалатором, підйомником тощо, доступними для користування осіб з інвалідністю, що відповідають вимогам державних стандартів, які встановлюють вимоги до зазначеного обладнання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lastRenderedPageBreak/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13) процес відкриття/закриття дверей ліфта супроводжується звуковим сигналом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14) під час зупинки ліфта рівень його підлоги залишається в рівень із підлогою поверху (допускається відхилення не більш як 0,02 метра)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15) номери поверхів, зазначені на кнопках ліфта, намальовані збільшеним шрифтом та у контрастному співвідношенні кольорів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16) номери поверхів, зазначені на кнопках ліфта, </w:t>
            </w:r>
            <w:proofErr w:type="spellStart"/>
            <w:r>
              <w:rPr>
                <w:rStyle w:val="st42"/>
              </w:rPr>
              <w:t>продубльовані</w:t>
            </w:r>
            <w:proofErr w:type="spellEnd"/>
            <w:r>
              <w:rPr>
                <w:rStyle w:val="st42"/>
              </w:rPr>
              <w:t xml:space="preserve"> у тактильному вигляді та шрифтом </w:t>
            </w:r>
            <w:proofErr w:type="spellStart"/>
            <w:r>
              <w:rPr>
                <w:rStyle w:val="st42"/>
              </w:rPr>
              <w:t>Брайля</w:t>
            </w:r>
            <w:proofErr w:type="spellEnd"/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17) ліфт обладнано функцією голосового повідомлення номера поверху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18) навпроти дверей ліфта наявна табличка із номером поверху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19) ширина дверей ліфта не менш як 0,9 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20) висота розташування зовнішньої кнопки виклику та висота розташування кнопок керування ліфтом від 900 до 1100 міліметрів від підлоги кабіни і поверхової площадки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21) санітарно-гігієнічні та інші допоміжні приміщення розраховані на осіб з інвалідністю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22) у туалетах загального користування (у разі їх наявності) (окремо для чоловіків і жінок) виконано універсальну кабіну з можливістю заїзду до неї та переміщення в ній осіб у кріслах колісних (у туалетах та/або універсальних кабінах наявне в плані вільне від обладнання коло діаметром 1,5 метра)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 w:val="restart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23) окремі санітарно-гігієнічні приміщення (з окремим входом) обладнані аварійною (тривожною) сигналізацією з урахуванням осіб з порушеннями зору та слуху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24) привод сигналізації розташовано в межах між 0,8-1,1 метра над рівнем підлоги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25) шляхи/напрямки, доступні та безпечні для осіб з інвалідністю, позначено міжнародним знаком доступності для зручності осіб з інвалідністю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26) місце розташування пандуса (у разі його наявності) позначено міжнародним знаком доступності для зручності осіб з інвалідністю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27) місце розташування санітарно-гігієнічного приміщення, доступного для осіб з інвалідністю, позначено міжнародним знаком доступності для зручності осіб з інвалідністю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28) напрямок руху до евакуаційних шляхів та виходів, доступних для осіб з інвалідністю, позначено міжнародним знаком доступності для зручності осіб з інвалідністю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29) за визначеної потреби на вході/виході до/з будівлі встановлено план-схему, що сприятиме самостійній навігації (орієнтуванню) на об’єкті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30) відповідна схема виконана в доступних (візуально/</w:t>
            </w:r>
            <w:proofErr w:type="spellStart"/>
            <w:r>
              <w:rPr>
                <w:rStyle w:val="st42"/>
              </w:rPr>
              <w:t>тактильно</w:t>
            </w:r>
            <w:proofErr w:type="spellEnd"/>
            <w:r>
              <w:rPr>
                <w:rStyle w:val="st42"/>
              </w:rPr>
              <w:t>) форматах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31) у приміщенні, де надаються послуги, допоміжних приміщеннях на шляхах руху осіб з інвалідністю штучне освітлення відповідає вимогам санітарних норм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32) у приміщенні, де надаються послуги, допоміжних приміщеннях на шляхах руху осіб з інвалідністю немає предметів/перепон (горизонтальні та такі, що виступають над поверхнею підлоги, конструкції, пороги тощо)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33) ширина шляху руху в коридорах, приміщеннях, галереях на шляхах руху осіб з інвалідністю у чистоті не менш як 1,5 метра під час руху в одному напрямку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34) ширина шляху руху в коридорах, приміщеннях, галереях на шляхах руху осіб з інвалідністю у чистоті не менш як 1,8 метра зустрічного руху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35) ширина проходу в приміщенні з обладнанням і меблями не менш як 1,2 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36) висота об’єктів послуг (столи, стійкі, рецепція), а також пристроїв послуг (банкомати, термінали тощо) повинна становити не більше 0,9 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37) шляхи евакуації є доступними для осіб з інвалідністю, насамперед осіб, які пересуваються на кріслах колісних, мають порушення зору та слуху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38) інформація про евакуаційні виходи (шляхи руху) доступна для осіб з інвалідністю, насамперед осіб, які пересуваються на кріслах колісних, мають порушення зору та слуху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39) пристрої сповіщення про надзвичайну ситуацію адаптовані для сприйняття усіма особами з інвалідністю, насамперед особами, які пересуваються на кріслах колісних, мають порушення зору та слуху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4.</w:t>
            </w: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proofErr w:type="spellStart"/>
            <w:r>
              <w:rPr>
                <w:rStyle w:val="st42"/>
              </w:rPr>
              <w:t>Безбар’єрність</w:t>
            </w:r>
            <w:proofErr w:type="spellEnd"/>
            <w:r>
              <w:rPr>
                <w:rStyle w:val="st42"/>
              </w:rPr>
              <w:t xml:space="preserve"> послуг для осіб з інвалідністю: 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1) веб-сайти організації, що розміщена в об’єкті, є доступними для користувачів з порушеннями зору, слуху, опорно-рухового апарату, мовлення та інтелектуального розвитку, а також з різними комбінаціями порушень відповідно до ДСТУ ISO/IEC 40500:2015 “Інформаційні технології. Настанова з доступності веб-контенту W3C (WCAG) 2.0” не нижче рівня АА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так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2) у штаті є (залучається) перекладач на жестову мову або укладено угоду про надання послуг з перекладу на жестову мову з юридичними (фізичними) особами чи передплачено надання відповідного перекладу через мобільні додатки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092A84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ні</w:t>
            </w: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852EFF">
        <w:trPr>
          <w:gridAfter w:val="1"/>
          <w:wAfter w:w="90" w:type="dxa"/>
          <w:trHeight w:val="12"/>
          <w:tblCellSpacing w:w="0" w:type="dxa"/>
        </w:trPr>
        <w:tc>
          <w:tcPr>
            <w:tcW w:w="16530" w:type="dxa"/>
            <w:gridSpan w:val="11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Серед працюючих кількість осіб</w:t>
            </w:r>
          </w:p>
        </w:tc>
      </w:tr>
      <w:tr w:rsidR="008E2EB3" w:rsidTr="00852EFF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966" w:type="dxa"/>
            <w:gridSpan w:val="2"/>
            <w:vMerge w:val="restart"/>
            <w:shd w:val="clear" w:color="auto" w:fill="auto"/>
            <w:vAlign w:val="center"/>
          </w:tcPr>
          <w:p w:rsidR="008E2EB3" w:rsidRDefault="008E2EB3">
            <w:pPr>
              <w:pStyle w:val="st12"/>
              <w:rPr>
                <w:rStyle w:val="st44"/>
              </w:rPr>
            </w:pPr>
          </w:p>
        </w:tc>
        <w:tc>
          <w:tcPr>
            <w:tcW w:w="5712" w:type="dxa"/>
            <w:vMerge w:val="restart"/>
            <w:shd w:val="clear" w:color="auto" w:fill="auto"/>
            <w:vAlign w:val="center"/>
          </w:tcPr>
          <w:p w:rsidR="008E2EB3" w:rsidRDefault="008E2EB3">
            <w:pPr>
              <w:pStyle w:val="st12"/>
              <w:rPr>
                <w:rStyle w:val="st44"/>
              </w:rPr>
            </w:pPr>
          </w:p>
        </w:tc>
        <w:tc>
          <w:tcPr>
            <w:tcW w:w="2136" w:type="dxa"/>
            <w:vMerge w:val="restart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Усього осіб з інвалідністю</w:t>
            </w:r>
          </w:p>
        </w:tc>
        <w:tc>
          <w:tcPr>
            <w:tcW w:w="7716" w:type="dxa"/>
            <w:gridSpan w:val="7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них</w:t>
            </w:r>
          </w:p>
        </w:tc>
      </w:tr>
      <w:tr w:rsidR="008E2EB3" w:rsidTr="00852EFF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5712" w:type="dxa"/>
            <w:vMerge/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2136" w:type="dxa"/>
            <w:vMerge/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пересуваються на кріслах колісних</w:t>
            </w:r>
          </w:p>
        </w:tc>
        <w:tc>
          <w:tcPr>
            <w:tcW w:w="1608" w:type="dxa"/>
            <w:gridSpan w:val="2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порушенням зору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порушенням слуху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мають інші порушення</w:t>
            </w:r>
          </w:p>
        </w:tc>
      </w:tr>
      <w:tr w:rsidR="008E2EB3" w:rsidTr="00852EFF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5712" w:type="dxa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Усього</w:t>
            </w:r>
          </w:p>
        </w:tc>
        <w:tc>
          <w:tcPr>
            <w:tcW w:w="2136" w:type="dxa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0</w:t>
            </w:r>
          </w:p>
        </w:tc>
        <w:tc>
          <w:tcPr>
            <w:tcW w:w="1608" w:type="dxa"/>
            <w:gridSpan w:val="2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0</w:t>
            </w:r>
          </w:p>
        </w:tc>
        <w:tc>
          <w:tcPr>
            <w:tcW w:w="2100" w:type="dxa"/>
            <w:gridSpan w:val="3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1</w:t>
            </w:r>
          </w:p>
        </w:tc>
        <w:tc>
          <w:tcPr>
            <w:tcW w:w="2028" w:type="dxa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0</w:t>
            </w:r>
          </w:p>
        </w:tc>
      </w:tr>
      <w:tr w:rsidR="008E2EB3" w:rsidTr="00852EFF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5712" w:type="dxa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з них жінки</w:t>
            </w:r>
          </w:p>
        </w:tc>
        <w:tc>
          <w:tcPr>
            <w:tcW w:w="2136" w:type="dxa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0</w:t>
            </w:r>
          </w:p>
        </w:tc>
        <w:tc>
          <w:tcPr>
            <w:tcW w:w="1980" w:type="dxa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0</w:t>
            </w:r>
          </w:p>
        </w:tc>
        <w:tc>
          <w:tcPr>
            <w:tcW w:w="1608" w:type="dxa"/>
            <w:gridSpan w:val="2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0</w:t>
            </w:r>
          </w:p>
        </w:tc>
        <w:tc>
          <w:tcPr>
            <w:tcW w:w="2100" w:type="dxa"/>
            <w:gridSpan w:val="3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0</w:t>
            </w:r>
          </w:p>
        </w:tc>
        <w:tc>
          <w:tcPr>
            <w:tcW w:w="2028" w:type="dxa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0</w:t>
            </w:r>
          </w:p>
        </w:tc>
      </w:tr>
      <w:tr w:rsidR="008E2EB3" w:rsidTr="00852EFF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16530" w:type="dxa"/>
            <w:gridSpan w:val="11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Серед відвідувачів/клієнтів/ тих, хто навчається з початку року, кількість осіб</w:t>
            </w:r>
          </w:p>
        </w:tc>
      </w:tr>
      <w:tr w:rsidR="008E2EB3" w:rsidTr="00852EFF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966" w:type="dxa"/>
            <w:gridSpan w:val="2"/>
            <w:vMerge w:val="restart"/>
            <w:shd w:val="clear" w:color="auto" w:fill="auto"/>
            <w:vAlign w:val="center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5712" w:type="dxa"/>
            <w:vMerge w:val="restart"/>
            <w:shd w:val="clear" w:color="auto" w:fill="auto"/>
            <w:vAlign w:val="center"/>
          </w:tcPr>
          <w:p w:rsidR="008E2EB3" w:rsidRDefault="008E2EB3">
            <w:pPr>
              <w:pStyle w:val="st12"/>
              <w:rPr>
                <w:rStyle w:val="st44"/>
              </w:rPr>
            </w:pPr>
          </w:p>
        </w:tc>
        <w:tc>
          <w:tcPr>
            <w:tcW w:w="2136" w:type="dxa"/>
            <w:vMerge w:val="restart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Усього осіб з інвалідністю</w:t>
            </w:r>
          </w:p>
        </w:tc>
        <w:tc>
          <w:tcPr>
            <w:tcW w:w="7716" w:type="dxa"/>
            <w:gridSpan w:val="7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них</w:t>
            </w:r>
          </w:p>
        </w:tc>
      </w:tr>
      <w:tr w:rsidR="008E2EB3" w:rsidTr="00852EFF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5712" w:type="dxa"/>
            <w:vMerge/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2136" w:type="dxa"/>
            <w:vMerge/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пересуваються на кріслах колісних</w:t>
            </w:r>
          </w:p>
        </w:tc>
        <w:tc>
          <w:tcPr>
            <w:tcW w:w="1608" w:type="dxa"/>
            <w:gridSpan w:val="2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порушенням зору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порушенням слуху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мають інші порушення</w:t>
            </w:r>
          </w:p>
        </w:tc>
      </w:tr>
      <w:tr w:rsidR="008E2EB3" w:rsidTr="00852EFF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5712" w:type="dxa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Усього</w:t>
            </w:r>
          </w:p>
        </w:tc>
        <w:tc>
          <w:tcPr>
            <w:tcW w:w="2136" w:type="dxa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0</w:t>
            </w:r>
          </w:p>
        </w:tc>
        <w:tc>
          <w:tcPr>
            <w:tcW w:w="1608" w:type="dxa"/>
            <w:gridSpan w:val="2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0</w:t>
            </w:r>
          </w:p>
        </w:tc>
        <w:tc>
          <w:tcPr>
            <w:tcW w:w="2100" w:type="dxa"/>
            <w:gridSpan w:val="3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1</w:t>
            </w:r>
          </w:p>
        </w:tc>
        <w:tc>
          <w:tcPr>
            <w:tcW w:w="2028" w:type="dxa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0</w:t>
            </w:r>
          </w:p>
        </w:tc>
      </w:tr>
      <w:tr w:rsidR="008E2EB3" w:rsidTr="00852EFF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5712" w:type="dxa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з них жінки</w:t>
            </w:r>
          </w:p>
        </w:tc>
        <w:tc>
          <w:tcPr>
            <w:tcW w:w="2136" w:type="dxa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0</w:t>
            </w:r>
          </w:p>
        </w:tc>
        <w:tc>
          <w:tcPr>
            <w:tcW w:w="1980" w:type="dxa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0</w:t>
            </w:r>
          </w:p>
        </w:tc>
        <w:tc>
          <w:tcPr>
            <w:tcW w:w="1608" w:type="dxa"/>
            <w:gridSpan w:val="2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0</w:t>
            </w:r>
          </w:p>
        </w:tc>
        <w:tc>
          <w:tcPr>
            <w:tcW w:w="2100" w:type="dxa"/>
            <w:gridSpan w:val="3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0</w:t>
            </w:r>
          </w:p>
        </w:tc>
        <w:tc>
          <w:tcPr>
            <w:tcW w:w="2028" w:type="dxa"/>
            <w:shd w:val="clear" w:color="auto" w:fill="auto"/>
          </w:tcPr>
          <w:p w:rsidR="008E2EB3" w:rsidRDefault="006D622B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0</w:t>
            </w:r>
          </w:p>
        </w:tc>
      </w:tr>
    </w:tbl>
    <w:p w:rsidR="006D622B" w:rsidRDefault="004D02AA" w:rsidP="006D622B">
      <w:pPr>
        <w:pStyle w:val="st14"/>
        <w:rPr>
          <w:rStyle w:val="st82"/>
        </w:rPr>
      </w:pPr>
      <w:r>
        <w:rPr>
          <w:rStyle w:val="st42"/>
        </w:rPr>
        <w:t xml:space="preserve">Підсумки </w:t>
      </w:r>
      <w:r w:rsidR="006D622B">
        <w:rPr>
          <w:rStyle w:val="st82"/>
        </w:rPr>
        <w:t xml:space="preserve">об’єкт має часткову </w:t>
      </w:r>
      <w:proofErr w:type="spellStart"/>
      <w:r w:rsidR="006D622B">
        <w:rPr>
          <w:rStyle w:val="st82"/>
        </w:rPr>
        <w:t>безбар’єрність</w:t>
      </w:r>
      <w:proofErr w:type="spellEnd"/>
      <w:r w:rsidR="006D622B">
        <w:rPr>
          <w:rStyle w:val="st82"/>
        </w:rPr>
        <w:t xml:space="preserve">. Людина, яка користується кріслом колісним або є незрячою, може самостійно зайти на об’єкт та вільно в ньому пересуватися. Такий об’єкт має вхідну групу в рівень з підлогою (чи нормативний пандус (або його кут має відхилення від нормативного не більш як на 10 відсотків), ширину всіх дверей </w:t>
      </w:r>
      <w:r w:rsidR="006D622B">
        <w:rPr>
          <w:rStyle w:val="st82"/>
        </w:rPr>
        <w:lastRenderedPageBreak/>
        <w:t xml:space="preserve">або більшості 80-89 сантиметрів, одноповерховий, щонайменше одну доступну для осіб, які пересуваються на кріслах колісних, санітарно-гігієнічну кімнату із допоміжними поручнями біля унітазу, що призначена для </w:t>
      </w:r>
      <w:proofErr w:type="spellStart"/>
      <w:r w:rsidR="006D622B">
        <w:rPr>
          <w:rStyle w:val="st82"/>
        </w:rPr>
        <w:t>відвідувачів;об’єкт</w:t>
      </w:r>
      <w:proofErr w:type="spellEnd"/>
      <w:r w:rsidR="006D622B">
        <w:rPr>
          <w:rStyle w:val="st82"/>
        </w:rPr>
        <w:t xml:space="preserve"> є бар’єрним. Всі інші об’єкти, крім тих, що належать до першого та другого рівня.</w:t>
      </w:r>
    </w:p>
    <w:p w:rsidR="008E2EB3" w:rsidRDefault="006D622B">
      <w:pPr>
        <w:pStyle w:val="st14"/>
        <w:rPr>
          <w:rStyle w:val="st42"/>
        </w:rPr>
      </w:pPr>
      <w:r>
        <w:rPr>
          <w:rStyle w:val="st42"/>
        </w:rPr>
        <w:t xml:space="preserve">Управитель об’єкта </w:t>
      </w:r>
      <w:r>
        <w:rPr>
          <w:rStyle w:val="st42"/>
        </w:rPr>
        <w:tab/>
      </w:r>
      <w:r>
        <w:rPr>
          <w:rStyle w:val="st42"/>
        </w:rPr>
        <w:tab/>
      </w:r>
      <w:r>
        <w:rPr>
          <w:rStyle w:val="st42"/>
        </w:rPr>
        <w:tab/>
      </w:r>
      <w:r>
        <w:rPr>
          <w:rStyle w:val="st42"/>
        </w:rPr>
        <w:tab/>
      </w:r>
      <w:r>
        <w:rPr>
          <w:rStyle w:val="st42"/>
        </w:rPr>
        <w:tab/>
      </w:r>
      <w:r>
        <w:rPr>
          <w:rStyle w:val="st42"/>
        </w:rPr>
        <w:tab/>
      </w:r>
      <w:r>
        <w:rPr>
          <w:rStyle w:val="st42"/>
        </w:rPr>
        <w:tab/>
        <w:t>А.П. Герель</w:t>
      </w:r>
    </w:p>
    <w:p w:rsidR="004D02AA" w:rsidRDefault="006D622B">
      <w:pPr>
        <w:pStyle w:val="st14"/>
        <w:rPr>
          <w:rStyle w:val="st42"/>
        </w:rPr>
      </w:pPr>
      <w:r>
        <w:rPr>
          <w:rStyle w:val="st42"/>
        </w:rPr>
        <w:t xml:space="preserve">“09” вересня 2021 </w:t>
      </w:r>
      <w:r w:rsidR="004D02AA">
        <w:rPr>
          <w:rStyle w:val="st42"/>
        </w:rPr>
        <w:t>р.</w:t>
      </w:r>
    </w:p>
    <w:sectPr w:rsidR="004D02AA" w:rsidSect="002209C5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</w:compat>
  <w:rsids>
    <w:rsidRoot w:val="00BE0ABD"/>
    <w:rsid w:val="00092A84"/>
    <w:rsid w:val="001E0FE5"/>
    <w:rsid w:val="002209C5"/>
    <w:rsid w:val="004B48EB"/>
    <w:rsid w:val="004D02AA"/>
    <w:rsid w:val="006D622B"/>
    <w:rsid w:val="00852EFF"/>
    <w:rsid w:val="008E2EB3"/>
    <w:rsid w:val="00A26BE9"/>
    <w:rsid w:val="00AB1DD6"/>
    <w:rsid w:val="00BE0ABD"/>
    <w:rsid w:val="00C60A2E"/>
    <w:rsid w:val="00C62E00"/>
    <w:rsid w:val="00DD40AD"/>
    <w:rsid w:val="00F36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0">
    <w:name w:val="st0"/>
    <w:rsid w:val="002209C5"/>
    <w:pPr>
      <w:widowControl w:val="0"/>
      <w:autoSpaceDE w:val="0"/>
      <w:autoSpaceDN w:val="0"/>
      <w:adjustRightInd w:val="0"/>
      <w:spacing w:after="120" w:line="240" w:lineRule="auto"/>
      <w:ind w:left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1">
    <w:name w:val="st1"/>
    <w:uiPriority w:val="99"/>
    <w:rsid w:val="002209C5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2">
    <w:name w:val="st2"/>
    <w:uiPriority w:val="99"/>
    <w:rsid w:val="002209C5"/>
    <w:pPr>
      <w:widowControl w:val="0"/>
      <w:autoSpaceDE w:val="0"/>
      <w:autoSpaceDN w:val="0"/>
      <w:adjustRightInd w:val="0"/>
      <w:spacing w:after="120" w:line="240" w:lineRule="auto"/>
      <w:ind w:firstLine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3">
    <w:name w:val="st3"/>
    <w:uiPriority w:val="99"/>
    <w:rsid w:val="002209C5"/>
    <w:pPr>
      <w:widowControl w:val="0"/>
      <w:autoSpaceDE w:val="0"/>
      <w:autoSpaceDN w:val="0"/>
      <w:adjustRightInd w:val="0"/>
      <w:spacing w:after="12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4">
    <w:name w:val="st4"/>
    <w:uiPriority w:val="99"/>
    <w:rsid w:val="002209C5"/>
    <w:pPr>
      <w:widowControl w:val="0"/>
      <w:autoSpaceDE w:val="0"/>
      <w:autoSpaceDN w:val="0"/>
      <w:adjustRightInd w:val="0"/>
      <w:spacing w:before="240" w:after="12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5">
    <w:name w:val="st5"/>
    <w:uiPriority w:val="99"/>
    <w:rsid w:val="002209C5"/>
    <w:pPr>
      <w:widowControl w:val="0"/>
      <w:autoSpaceDE w:val="0"/>
      <w:autoSpaceDN w:val="0"/>
      <w:adjustRightInd w:val="0"/>
      <w:spacing w:after="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6">
    <w:name w:val="st6"/>
    <w:uiPriority w:val="99"/>
    <w:rsid w:val="002209C5"/>
    <w:pPr>
      <w:widowControl w:val="0"/>
      <w:autoSpaceDE w:val="0"/>
      <w:autoSpaceDN w:val="0"/>
      <w:adjustRightInd w:val="0"/>
      <w:spacing w:before="240" w:after="36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7">
    <w:name w:val="st7"/>
    <w:uiPriority w:val="99"/>
    <w:rsid w:val="002209C5"/>
    <w:pPr>
      <w:widowControl w:val="0"/>
      <w:autoSpaceDE w:val="0"/>
      <w:autoSpaceDN w:val="0"/>
      <w:adjustRightInd w:val="0"/>
      <w:spacing w:before="120" w:after="12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8">
    <w:name w:val="st8"/>
    <w:uiPriority w:val="99"/>
    <w:rsid w:val="002209C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9">
    <w:name w:val="st9"/>
    <w:uiPriority w:val="99"/>
    <w:rsid w:val="002209C5"/>
    <w:pPr>
      <w:widowControl w:val="0"/>
      <w:autoSpaceDE w:val="0"/>
      <w:autoSpaceDN w:val="0"/>
      <w:adjustRightInd w:val="0"/>
      <w:spacing w:after="120" w:line="240" w:lineRule="auto"/>
      <w:ind w:left="72"/>
    </w:pPr>
    <w:rPr>
      <w:rFonts w:ascii="Times New Roman" w:hAnsi="Times New Roman" w:cs="Times New Roman"/>
      <w:sz w:val="24"/>
      <w:szCs w:val="24"/>
    </w:rPr>
  </w:style>
  <w:style w:type="paragraph" w:customStyle="1" w:styleId="st10">
    <w:name w:val="st10"/>
    <w:uiPriority w:val="99"/>
    <w:rsid w:val="002209C5"/>
    <w:pPr>
      <w:widowControl w:val="0"/>
      <w:autoSpaceDE w:val="0"/>
      <w:autoSpaceDN w:val="0"/>
      <w:adjustRightInd w:val="0"/>
      <w:spacing w:after="120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11">
    <w:name w:val="st11"/>
    <w:uiPriority w:val="99"/>
    <w:rsid w:val="002209C5"/>
    <w:pPr>
      <w:widowControl w:val="0"/>
      <w:autoSpaceDE w:val="0"/>
      <w:autoSpaceDN w:val="0"/>
      <w:adjustRightInd w:val="0"/>
      <w:spacing w:before="120" w:after="120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12">
    <w:name w:val="st12"/>
    <w:uiPriority w:val="99"/>
    <w:rsid w:val="002209C5"/>
    <w:pPr>
      <w:widowControl w:val="0"/>
      <w:autoSpaceDE w:val="0"/>
      <w:autoSpaceDN w:val="0"/>
      <w:adjustRightInd w:val="0"/>
      <w:spacing w:before="120" w:after="12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13">
    <w:name w:val="st13"/>
    <w:uiPriority w:val="99"/>
    <w:rsid w:val="002209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14">
    <w:name w:val="st14"/>
    <w:uiPriority w:val="99"/>
    <w:rsid w:val="002209C5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15">
    <w:name w:val="st15"/>
    <w:uiPriority w:val="99"/>
    <w:rsid w:val="002209C5"/>
    <w:pPr>
      <w:widowControl w:val="0"/>
      <w:autoSpaceDE w:val="0"/>
      <w:autoSpaceDN w:val="0"/>
      <w:adjustRightInd w:val="0"/>
      <w:spacing w:before="240" w:after="0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16">
    <w:name w:val="st16"/>
    <w:uiPriority w:val="99"/>
    <w:rsid w:val="002209C5"/>
    <w:pPr>
      <w:widowControl w:val="0"/>
      <w:autoSpaceDE w:val="0"/>
      <w:autoSpaceDN w:val="0"/>
      <w:adjustRightInd w:val="0"/>
      <w:spacing w:before="240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17">
    <w:name w:val="st17"/>
    <w:uiPriority w:val="99"/>
    <w:rsid w:val="002209C5"/>
    <w:pPr>
      <w:widowControl w:val="0"/>
      <w:autoSpaceDE w:val="0"/>
      <w:autoSpaceDN w:val="0"/>
      <w:adjustRightInd w:val="0"/>
      <w:spacing w:before="240" w:after="0" w:line="360" w:lineRule="auto"/>
      <w:ind w:left="360" w:right="36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18">
    <w:name w:val="st18"/>
    <w:uiPriority w:val="99"/>
    <w:rsid w:val="002209C5"/>
    <w:pPr>
      <w:widowControl w:val="0"/>
      <w:autoSpaceDE w:val="0"/>
      <w:autoSpaceDN w:val="0"/>
      <w:adjustRightInd w:val="0"/>
      <w:spacing w:before="120" w:after="240" w:line="240" w:lineRule="auto"/>
      <w:ind w:left="360" w:right="360"/>
    </w:pPr>
    <w:rPr>
      <w:rFonts w:ascii="Times New Roman" w:hAnsi="Times New Roman" w:cs="Times New Roman"/>
      <w:sz w:val="24"/>
      <w:szCs w:val="24"/>
    </w:rPr>
  </w:style>
  <w:style w:type="character" w:customStyle="1" w:styleId="st42">
    <w:name w:val="st42"/>
    <w:uiPriority w:val="99"/>
    <w:rsid w:val="002209C5"/>
    <w:rPr>
      <w:color w:val="000000"/>
    </w:rPr>
  </w:style>
  <w:style w:type="character" w:customStyle="1" w:styleId="st110">
    <w:name w:val="st110"/>
    <w:uiPriority w:val="99"/>
    <w:rsid w:val="002209C5"/>
    <w:rPr>
      <w:rFonts w:ascii="Courier New" w:hAnsi="Courier New" w:cs="Courier New"/>
      <w:color w:val="0000FF"/>
    </w:rPr>
  </w:style>
  <w:style w:type="character" w:customStyle="1" w:styleId="st310">
    <w:name w:val="st310"/>
    <w:uiPriority w:val="99"/>
    <w:rsid w:val="002209C5"/>
    <w:rPr>
      <w:rFonts w:ascii="Courier New" w:hAnsi="Courier New" w:cs="Courier New"/>
      <w:b/>
      <w:bCs/>
      <w:color w:val="0000FF"/>
    </w:rPr>
  </w:style>
  <w:style w:type="character" w:customStyle="1" w:styleId="st410">
    <w:name w:val="st410"/>
    <w:uiPriority w:val="99"/>
    <w:rsid w:val="002209C5"/>
    <w:rPr>
      <w:rFonts w:ascii="Courier New" w:hAnsi="Courier New" w:cs="Courier New"/>
      <w:i/>
      <w:iCs/>
      <w:color w:val="000000"/>
    </w:rPr>
  </w:style>
  <w:style w:type="character" w:customStyle="1" w:styleId="st510">
    <w:name w:val="st510"/>
    <w:uiPriority w:val="99"/>
    <w:rsid w:val="002209C5"/>
    <w:rPr>
      <w:rFonts w:ascii="Courier New" w:hAnsi="Courier New" w:cs="Courier New"/>
      <w:i/>
      <w:iCs/>
      <w:color w:val="0000FF"/>
    </w:rPr>
  </w:style>
  <w:style w:type="character" w:customStyle="1" w:styleId="st610">
    <w:name w:val="st610"/>
    <w:uiPriority w:val="99"/>
    <w:rsid w:val="002209C5"/>
    <w:rPr>
      <w:rFonts w:ascii="Courier New" w:hAnsi="Courier New" w:cs="Courier New"/>
      <w:b/>
      <w:bCs/>
      <w:i/>
      <w:iCs/>
      <w:color w:val="000000"/>
    </w:rPr>
  </w:style>
  <w:style w:type="character" w:customStyle="1" w:styleId="st710">
    <w:name w:val="st710"/>
    <w:uiPriority w:val="99"/>
    <w:rsid w:val="002209C5"/>
    <w:rPr>
      <w:rFonts w:ascii="Courier New" w:hAnsi="Courier New" w:cs="Courier New"/>
      <w:b/>
      <w:bCs/>
      <w:i/>
      <w:iCs/>
      <w:color w:val="0000FF"/>
    </w:rPr>
  </w:style>
  <w:style w:type="character" w:customStyle="1" w:styleId="st810">
    <w:name w:val="st810"/>
    <w:uiPriority w:val="99"/>
    <w:rsid w:val="002209C5"/>
    <w:rPr>
      <w:color w:val="000000"/>
    </w:rPr>
  </w:style>
  <w:style w:type="character" w:customStyle="1" w:styleId="st910">
    <w:name w:val="st910"/>
    <w:uiPriority w:val="99"/>
    <w:rsid w:val="002209C5"/>
    <w:rPr>
      <w:color w:val="0000FF"/>
    </w:rPr>
  </w:style>
  <w:style w:type="character" w:customStyle="1" w:styleId="st102">
    <w:name w:val="st102"/>
    <w:uiPriority w:val="99"/>
    <w:rsid w:val="002209C5"/>
    <w:rPr>
      <w:b/>
      <w:bCs/>
      <w:color w:val="000000"/>
    </w:rPr>
  </w:style>
  <w:style w:type="character" w:customStyle="1" w:styleId="st111">
    <w:name w:val="st111"/>
    <w:uiPriority w:val="99"/>
    <w:rsid w:val="002209C5"/>
    <w:rPr>
      <w:b/>
      <w:bCs/>
      <w:color w:val="0000FF"/>
    </w:rPr>
  </w:style>
  <w:style w:type="character" w:customStyle="1" w:styleId="st121">
    <w:name w:val="st121"/>
    <w:uiPriority w:val="99"/>
    <w:rsid w:val="002209C5"/>
    <w:rPr>
      <w:i/>
      <w:iCs/>
      <w:color w:val="000000"/>
    </w:rPr>
  </w:style>
  <w:style w:type="character" w:customStyle="1" w:styleId="st131">
    <w:name w:val="st131"/>
    <w:uiPriority w:val="99"/>
    <w:rsid w:val="002209C5"/>
    <w:rPr>
      <w:i/>
      <w:iCs/>
      <w:color w:val="0000FF"/>
    </w:rPr>
  </w:style>
  <w:style w:type="character" w:customStyle="1" w:styleId="st141">
    <w:name w:val="st141"/>
    <w:uiPriority w:val="99"/>
    <w:rsid w:val="002209C5"/>
    <w:rPr>
      <w:color w:val="000000"/>
      <w:sz w:val="28"/>
      <w:szCs w:val="28"/>
    </w:rPr>
  </w:style>
  <w:style w:type="character" w:customStyle="1" w:styleId="st151">
    <w:name w:val="st151"/>
    <w:uiPriority w:val="99"/>
    <w:rsid w:val="002209C5"/>
    <w:rPr>
      <w:color w:val="0000FF"/>
      <w:sz w:val="28"/>
      <w:szCs w:val="28"/>
    </w:rPr>
  </w:style>
  <w:style w:type="character" w:customStyle="1" w:styleId="st161">
    <w:name w:val="st161"/>
    <w:uiPriority w:val="99"/>
    <w:rsid w:val="002209C5"/>
    <w:rPr>
      <w:b/>
      <w:bCs/>
      <w:color w:val="000000"/>
      <w:sz w:val="28"/>
      <w:szCs w:val="28"/>
    </w:rPr>
  </w:style>
  <w:style w:type="character" w:customStyle="1" w:styleId="st171">
    <w:name w:val="st171"/>
    <w:uiPriority w:val="99"/>
    <w:rsid w:val="002209C5"/>
    <w:rPr>
      <w:b/>
      <w:bCs/>
      <w:color w:val="0000FF"/>
      <w:sz w:val="28"/>
      <w:szCs w:val="28"/>
    </w:rPr>
  </w:style>
  <w:style w:type="character" w:customStyle="1" w:styleId="st181">
    <w:name w:val="st181"/>
    <w:uiPriority w:val="99"/>
    <w:rsid w:val="002209C5"/>
    <w:rPr>
      <w:i/>
      <w:iCs/>
      <w:color w:val="000000"/>
      <w:sz w:val="28"/>
      <w:szCs w:val="28"/>
    </w:rPr>
  </w:style>
  <w:style w:type="character" w:customStyle="1" w:styleId="st19">
    <w:name w:val="st19"/>
    <w:uiPriority w:val="99"/>
    <w:rsid w:val="002209C5"/>
    <w:rPr>
      <w:i/>
      <w:iCs/>
      <w:color w:val="0000FF"/>
      <w:sz w:val="28"/>
      <w:szCs w:val="28"/>
    </w:rPr>
  </w:style>
  <w:style w:type="character" w:customStyle="1" w:styleId="st20">
    <w:name w:val="st20"/>
    <w:uiPriority w:val="99"/>
    <w:rsid w:val="002209C5"/>
    <w:rPr>
      <w:b/>
      <w:bCs/>
      <w:i/>
      <w:iCs/>
      <w:color w:val="000000"/>
      <w:sz w:val="28"/>
      <w:szCs w:val="28"/>
    </w:rPr>
  </w:style>
  <w:style w:type="character" w:customStyle="1" w:styleId="st21">
    <w:name w:val="st21"/>
    <w:uiPriority w:val="99"/>
    <w:rsid w:val="002209C5"/>
    <w:rPr>
      <w:b/>
      <w:bCs/>
      <w:i/>
      <w:iCs/>
      <w:color w:val="0000FF"/>
      <w:sz w:val="28"/>
      <w:szCs w:val="28"/>
    </w:rPr>
  </w:style>
  <w:style w:type="character" w:customStyle="1" w:styleId="st22">
    <w:name w:val="st22"/>
    <w:uiPriority w:val="99"/>
    <w:rsid w:val="002209C5"/>
    <w:rPr>
      <w:color w:val="000000"/>
      <w:sz w:val="32"/>
      <w:szCs w:val="32"/>
    </w:rPr>
  </w:style>
  <w:style w:type="character" w:customStyle="1" w:styleId="st23">
    <w:name w:val="st23"/>
    <w:uiPriority w:val="99"/>
    <w:rsid w:val="002209C5"/>
    <w:rPr>
      <w:color w:val="0000FF"/>
      <w:sz w:val="32"/>
      <w:szCs w:val="32"/>
    </w:rPr>
  </w:style>
  <w:style w:type="character" w:customStyle="1" w:styleId="st24">
    <w:name w:val="st24"/>
    <w:uiPriority w:val="99"/>
    <w:rsid w:val="002209C5"/>
    <w:rPr>
      <w:b/>
      <w:bCs/>
      <w:color w:val="000000"/>
      <w:sz w:val="32"/>
      <w:szCs w:val="32"/>
    </w:rPr>
  </w:style>
  <w:style w:type="character" w:customStyle="1" w:styleId="st25">
    <w:name w:val="st25"/>
    <w:uiPriority w:val="99"/>
    <w:rsid w:val="002209C5"/>
    <w:rPr>
      <w:b/>
      <w:bCs/>
      <w:color w:val="0000FF"/>
      <w:sz w:val="32"/>
      <w:szCs w:val="32"/>
    </w:rPr>
  </w:style>
  <w:style w:type="character" w:customStyle="1" w:styleId="st26">
    <w:name w:val="st26"/>
    <w:uiPriority w:val="99"/>
    <w:rsid w:val="002209C5"/>
    <w:rPr>
      <w:i/>
      <w:iCs/>
      <w:color w:val="000000"/>
      <w:sz w:val="32"/>
      <w:szCs w:val="32"/>
    </w:rPr>
  </w:style>
  <w:style w:type="character" w:customStyle="1" w:styleId="st27">
    <w:name w:val="st27"/>
    <w:uiPriority w:val="99"/>
    <w:rsid w:val="002209C5"/>
    <w:rPr>
      <w:i/>
      <w:iCs/>
      <w:color w:val="0000FF"/>
      <w:sz w:val="32"/>
      <w:szCs w:val="32"/>
    </w:rPr>
  </w:style>
  <w:style w:type="character" w:customStyle="1" w:styleId="st28">
    <w:name w:val="st28"/>
    <w:uiPriority w:val="99"/>
    <w:rsid w:val="002209C5"/>
    <w:rPr>
      <w:b/>
      <w:bCs/>
      <w:i/>
      <w:iCs/>
      <w:color w:val="000000"/>
      <w:sz w:val="32"/>
      <w:szCs w:val="32"/>
    </w:rPr>
  </w:style>
  <w:style w:type="character" w:customStyle="1" w:styleId="st29">
    <w:name w:val="st29"/>
    <w:uiPriority w:val="99"/>
    <w:rsid w:val="002209C5"/>
    <w:rPr>
      <w:b/>
      <w:bCs/>
      <w:i/>
      <w:iCs/>
      <w:color w:val="0000FF"/>
      <w:sz w:val="32"/>
      <w:szCs w:val="32"/>
    </w:rPr>
  </w:style>
  <w:style w:type="character" w:customStyle="1" w:styleId="st32">
    <w:name w:val="st32"/>
    <w:uiPriority w:val="99"/>
    <w:rsid w:val="002209C5"/>
    <w:rPr>
      <w:rFonts w:ascii="Courier New" w:hAnsi="Courier New" w:cs="Courier New"/>
      <w:b/>
      <w:bCs/>
      <w:color w:val="000000"/>
      <w:spacing w:val="24"/>
    </w:rPr>
  </w:style>
  <w:style w:type="character" w:customStyle="1" w:styleId="st33">
    <w:name w:val="st33"/>
    <w:uiPriority w:val="99"/>
    <w:rsid w:val="002209C5"/>
    <w:rPr>
      <w:rFonts w:ascii="Courier New" w:hAnsi="Courier New" w:cs="Courier New"/>
      <w:b/>
      <w:bCs/>
      <w:color w:val="0000FF"/>
      <w:spacing w:val="24"/>
    </w:rPr>
  </w:style>
  <w:style w:type="character" w:customStyle="1" w:styleId="st34">
    <w:name w:val="st34"/>
    <w:uiPriority w:val="99"/>
    <w:rsid w:val="002209C5"/>
    <w:rPr>
      <w:rFonts w:ascii="Courier New" w:hAnsi="Courier New" w:cs="Courier New"/>
      <w:color w:val="000000"/>
      <w:spacing w:val="24"/>
    </w:rPr>
  </w:style>
  <w:style w:type="character" w:customStyle="1" w:styleId="st35">
    <w:name w:val="st35"/>
    <w:uiPriority w:val="99"/>
    <w:rsid w:val="002209C5"/>
    <w:rPr>
      <w:rFonts w:ascii="Courier New" w:hAnsi="Courier New" w:cs="Courier New"/>
      <w:color w:val="0000FF"/>
      <w:spacing w:val="24"/>
    </w:rPr>
  </w:style>
  <w:style w:type="character" w:customStyle="1" w:styleId="st36">
    <w:name w:val="st36"/>
    <w:uiPriority w:val="99"/>
    <w:rsid w:val="002209C5"/>
    <w:rPr>
      <w:rFonts w:ascii="Courier New" w:hAnsi="Courier New" w:cs="Courier New"/>
      <w:i/>
      <w:iCs/>
      <w:color w:val="000000"/>
      <w:spacing w:val="24"/>
    </w:rPr>
  </w:style>
  <w:style w:type="character" w:customStyle="1" w:styleId="st37">
    <w:name w:val="st37"/>
    <w:uiPriority w:val="99"/>
    <w:rsid w:val="002209C5"/>
    <w:rPr>
      <w:rFonts w:ascii="Courier New" w:hAnsi="Courier New" w:cs="Courier New"/>
      <w:i/>
      <w:iCs/>
      <w:color w:val="0000FF"/>
      <w:spacing w:val="24"/>
    </w:rPr>
  </w:style>
  <w:style w:type="character" w:customStyle="1" w:styleId="st38">
    <w:name w:val="st38"/>
    <w:uiPriority w:val="99"/>
    <w:rsid w:val="002209C5"/>
    <w:rPr>
      <w:rFonts w:ascii="Courier New" w:hAnsi="Courier New" w:cs="Courier New"/>
      <w:b/>
      <w:bCs/>
      <w:i/>
      <w:iCs/>
      <w:color w:val="000000"/>
      <w:spacing w:val="24"/>
    </w:rPr>
  </w:style>
  <w:style w:type="character" w:customStyle="1" w:styleId="st39">
    <w:name w:val="st39"/>
    <w:uiPriority w:val="99"/>
    <w:rsid w:val="002209C5"/>
    <w:rPr>
      <w:rFonts w:ascii="Courier New" w:hAnsi="Courier New" w:cs="Courier New"/>
      <w:b/>
      <w:bCs/>
      <w:i/>
      <w:iCs/>
      <w:color w:val="0000FF"/>
      <w:spacing w:val="24"/>
    </w:rPr>
  </w:style>
  <w:style w:type="character" w:customStyle="1" w:styleId="st30">
    <w:name w:val="st30"/>
    <w:uiPriority w:val="99"/>
    <w:rsid w:val="002209C5"/>
    <w:rPr>
      <w:b/>
      <w:bCs/>
      <w:color w:val="000000"/>
      <w:sz w:val="32"/>
      <w:szCs w:val="32"/>
      <w:vertAlign w:val="superscript"/>
    </w:rPr>
  </w:style>
  <w:style w:type="character" w:customStyle="1" w:styleId="st31">
    <w:name w:val="st31"/>
    <w:uiPriority w:val="99"/>
    <w:rsid w:val="002209C5"/>
    <w:rPr>
      <w:b/>
      <w:bCs/>
      <w:color w:val="0000FF"/>
      <w:sz w:val="32"/>
      <w:szCs w:val="32"/>
      <w:vertAlign w:val="superscript"/>
    </w:rPr>
  </w:style>
  <w:style w:type="character" w:customStyle="1" w:styleId="st210">
    <w:name w:val="st210"/>
    <w:uiPriority w:val="99"/>
    <w:rsid w:val="002209C5"/>
    <w:rPr>
      <w:rFonts w:ascii="Courier New" w:hAnsi="Courier New" w:cs="Courier New"/>
      <w:b/>
      <w:bCs/>
      <w:color w:val="000000"/>
    </w:rPr>
  </w:style>
  <w:style w:type="character" w:customStyle="1" w:styleId="st40">
    <w:name w:val="st40"/>
    <w:uiPriority w:val="99"/>
    <w:rsid w:val="002209C5"/>
    <w:rPr>
      <w:b/>
      <w:bCs/>
      <w:color w:val="000000"/>
      <w:sz w:val="32"/>
      <w:szCs w:val="32"/>
      <w:vertAlign w:val="subscript"/>
    </w:rPr>
  </w:style>
  <w:style w:type="character" w:customStyle="1" w:styleId="st41">
    <w:name w:val="st41"/>
    <w:uiPriority w:val="99"/>
    <w:rsid w:val="002209C5"/>
    <w:rPr>
      <w:b/>
      <w:bCs/>
      <w:color w:val="0000FF"/>
      <w:sz w:val="32"/>
      <w:szCs w:val="32"/>
      <w:vertAlign w:val="subscript"/>
    </w:rPr>
  </w:style>
  <w:style w:type="character" w:customStyle="1" w:styleId="st01">
    <w:name w:val="st01"/>
    <w:uiPriority w:val="99"/>
    <w:rsid w:val="002209C5"/>
    <w:rPr>
      <w:rFonts w:ascii="Courier New" w:hAnsi="Courier New" w:cs="Courier New"/>
      <w:color w:val="000000"/>
    </w:rPr>
  </w:style>
  <w:style w:type="character" w:customStyle="1" w:styleId="st43">
    <w:name w:val="st43"/>
    <w:uiPriority w:val="99"/>
    <w:rsid w:val="002209C5"/>
    <w:rPr>
      <w:color w:val="0000FF"/>
    </w:rPr>
  </w:style>
  <w:style w:type="character" w:customStyle="1" w:styleId="st44">
    <w:name w:val="st44"/>
    <w:uiPriority w:val="99"/>
    <w:rsid w:val="002209C5"/>
    <w:rPr>
      <w:b/>
      <w:bCs/>
      <w:color w:val="000000"/>
    </w:rPr>
  </w:style>
  <w:style w:type="character" w:customStyle="1" w:styleId="st45">
    <w:name w:val="st45"/>
    <w:uiPriority w:val="99"/>
    <w:rsid w:val="002209C5"/>
    <w:rPr>
      <w:b/>
      <w:bCs/>
      <w:color w:val="0000FF"/>
    </w:rPr>
  </w:style>
  <w:style w:type="character" w:customStyle="1" w:styleId="st46">
    <w:name w:val="st46"/>
    <w:uiPriority w:val="99"/>
    <w:rsid w:val="002209C5"/>
    <w:rPr>
      <w:i/>
      <w:iCs/>
      <w:color w:val="000000"/>
    </w:rPr>
  </w:style>
  <w:style w:type="character" w:customStyle="1" w:styleId="st47">
    <w:name w:val="st47"/>
    <w:uiPriority w:val="99"/>
    <w:rsid w:val="002209C5"/>
    <w:rPr>
      <w:i/>
      <w:iCs/>
      <w:color w:val="0000FF"/>
    </w:rPr>
  </w:style>
  <w:style w:type="character" w:customStyle="1" w:styleId="st48">
    <w:name w:val="st48"/>
    <w:uiPriority w:val="99"/>
    <w:rsid w:val="002209C5"/>
    <w:rPr>
      <w:b/>
      <w:bCs/>
      <w:i/>
      <w:iCs/>
      <w:color w:val="000000"/>
    </w:rPr>
  </w:style>
  <w:style w:type="character" w:customStyle="1" w:styleId="st49">
    <w:name w:val="st49"/>
    <w:uiPriority w:val="99"/>
    <w:rsid w:val="002209C5"/>
    <w:rPr>
      <w:b/>
      <w:bCs/>
      <w:i/>
      <w:iCs/>
      <w:color w:val="0000FF"/>
    </w:rPr>
  </w:style>
  <w:style w:type="character" w:customStyle="1" w:styleId="st50">
    <w:name w:val="st50"/>
    <w:uiPriority w:val="99"/>
    <w:rsid w:val="002209C5"/>
    <w:rPr>
      <w:color w:val="000000"/>
      <w:spacing w:val="24"/>
    </w:rPr>
  </w:style>
  <w:style w:type="character" w:customStyle="1" w:styleId="st51">
    <w:name w:val="st51"/>
    <w:uiPriority w:val="99"/>
    <w:rsid w:val="002209C5"/>
    <w:rPr>
      <w:color w:val="0000FF"/>
      <w:spacing w:val="24"/>
    </w:rPr>
  </w:style>
  <w:style w:type="character" w:customStyle="1" w:styleId="st52">
    <w:name w:val="st52"/>
    <w:uiPriority w:val="99"/>
    <w:rsid w:val="002209C5"/>
    <w:rPr>
      <w:b/>
      <w:bCs/>
      <w:color w:val="000000"/>
      <w:spacing w:val="24"/>
    </w:rPr>
  </w:style>
  <w:style w:type="character" w:customStyle="1" w:styleId="st53">
    <w:name w:val="st53"/>
    <w:uiPriority w:val="99"/>
    <w:rsid w:val="002209C5"/>
    <w:rPr>
      <w:b/>
      <w:bCs/>
      <w:color w:val="0000FF"/>
      <w:spacing w:val="24"/>
    </w:rPr>
  </w:style>
  <w:style w:type="character" w:customStyle="1" w:styleId="st54">
    <w:name w:val="st54"/>
    <w:uiPriority w:val="99"/>
    <w:rsid w:val="002209C5"/>
    <w:rPr>
      <w:i/>
      <w:iCs/>
      <w:color w:val="000000"/>
      <w:spacing w:val="24"/>
    </w:rPr>
  </w:style>
  <w:style w:type="character" w:customStyle="1" w:styleId="st55">
    <w:name w:val="st55"/>
    <w:uiPriority w:val="99"/>
    <w:rsid w:val="002209C5"/>
    <w:rPr>
      <w:i/>
      <w:iCs/>
      <w:color w:val="0000FF"/>
      <w:spacing w:val="24"/>
    </w:rPr>
  </w:style>
  <w:style w:type="character" w:customStyle="1" w:styleId="st56">
    <w:name w:val="st56"/>
    <w:uiPriority w:val="99"/>
    <w:rsid w:val="002209C5"/>
    <w:rPr>
      <w:b/>
      <w:bCs/>
      <w:i/>
      <w:iCs/>
      <w:color w:val="000000"/>
      <w:spacing w:val="24"/>
    </w:rPr>
  </w:style>
  <w:style w:type="character" w:customStyle="1" w:styleId="st57">
    <w:name w:val="st57"/>
    <w:uiPriority w:val="99"/>
    <w:rsid w:val="002209C5"/>
    <w:rPr>
      <w:b/>
      <w:bCs/>
      <w:i/>
      <w:iCs/>
      <w:color w:val="0000FF"/>
      <w:spacing w:val="24"/>
    </w:rPr>
  </w:style>
  <w:style w:type="character" w:customStyle="1" w:styleId="st58">
    <w:name w:val="st58"/>
    <w:uiPriority w:val="99"/>
    <w:rsid w:val="002209C5"/>
    <w:rPr>
      <w:color w:val="000000"/>
      <w:sz w:val="16"/>
      <w:szCs w:val="16"/>
    </w:rPr>
  </w:style>
  <w:style w:type="character" w:customStyle="1" w:styleId="st59">
    <w:name w:val="st59"/>
    <w:uiPriority w:val="99"/>
    <w:rsid w:val="002209C5"/>
    <w:rPr>
      <w:color w:val="0000FF"/>
      <w:sz w:val="16"/>
      <w:szCs w:val="16"/>
    </w:rPr>
  </w:style>
  <w:style w:type="character" w:customStyle="1" w:styleId="st60">
    <w:name w:val="st60"/>
    <w:uiPriority w:val="99"/>
    <w:rsid w:val="002209C5"/>
    <w:rPr>
      <w:rFonts w:ascii="Courier New" w:hAnsi="Courier New" w:cs="Courier New"/>
      <w:color w:val="000000"/>
      <w:sz w:val="16"/>
      <w:szCs w:val="16"/>
    </w:rPr>
  </w:style>
  <w:style w:type="character" w:customStyle="1" w:styleId="st61">
    <w:name w:val="st61"/>
    <w:uiPriority w:val="99"/>
    <w:rsid w:val="002209C5"/>
    <w:rPr>
      <w:rFonts w:ascii="Courier New" w:hAnsi="Courier New" w:cs="Courier New"/>
      <w:color w:val="0000FF"/>
      <w:sz w:val="16"/>
      <w:szCs w:val="16"/>
    </w:rPr>
  </w:style>
  <w:style w:type="character" w:customStyle="1" w:styleId="st62">
    <w:name w:val="st62"/>
    <w:uiPriority w:val="99"/>
    <w:rsid w:val="002209C5"/>
    <w:rPr>
      <w:b/>
      <w:bCs/>
      <w:color w:val="000000"/>
      <w:spacing w:val="48"/>
      <w:sz w:val="32"/>
      <w:szCs w:val="32"/>
    </w:rPr>
  </w:style>
  <w:style w:type="character" w:customStyle="1" w:styleId="st63">
    <w:name w:val="st63"/>
    <w:uiPriority w:val="99"/>
    <w:rsid w:val="002209C5"/>
    <w:rPr>
      <w:b/>
      <w:bCs/>
      <w:color w:val="0000FF"/>
      <w:spacing w:val="48"/>
      <w:sz w:val="32"/>
      <w:szCs w:val="32"/>
    </w:rPr>
  </w:style>
  <w:style w:type="character" w:customStyle="1" w:styleId="st64">
    <w:name w:val="st64"/>
    <w:uiPriority w:val="99"/>
    <w:rsid w:val="002209C5"/>
    <w:rPr>
      <w:b/>
      <w:bCs/>
      <w:color w:val="000000"/>
      <w:sz w:val="36"/>
      <w:szCs w:val="36"/>
    </w:rPr>
  </w:style>
  <w:style w:type="character" w:customStyle="1" w:styleId="st65">
    <w:name w:val="st65"/>
    <w:uiPriority w:val="99"/>
    <w:rsid w:val="002209C5"/>
    <w:rPr>
      <w:b/>
      <w:bCs/>
      <w:color w:val="0000FF"/>
      <w:sz w:val="36"/>
      <w:szCs w:val="36"/>
    </w:rPr>
  </w:style>
  <w:style w:type="character" w:customStyle="1" w:styleId="st66">
    <w:name w:val="st66"/>
    <w:uiPriority w:val="99"/>
    <w:rsid w:val="002209C5"/>
    <w:rPr>
      <w:b/>
      <w:bCs/>
      <w:i/>
      <w:iCs/>
      <w:color w:val="000000"/>
      <w:sz w:val="36"/>
      <w:szCs w:val="36"/>
    </w:rPr>
  </w:style>
  <w:style w:type="character" w:customStyle="1" w:styleId="st67">
    <w:name w:val="st67"/>
    <w:uiPriority w:val="99"/>
    <w:rsid w:val="002209C5"/>
    <w:rPr>
      <w:b/>
      <w:bCs/>
      <w:i/>
      <w:iCs/>
      <w:color w:val="0000FF"/>
      <w:sz w:val="36"/>
      <w:szCs w:val="36"/>
    </w:rPr>
  </w:style>
  <w:style w:type="character" w:customStyle="1" w:styleId="st68">
    <w:name w:val="st68"/>
    <w:uiPriority w:val="99"/>
    <w:rsid w:val="002209C5"/>
    <w:rPr>
      <w:b/>
      <w:bCs/>
      <w:color w:val="000000"/>
      <w:spacing w:val="48"/>
      <w:sz w:val="36"/>
      <w:szCs w:val="36"/>
    </w:rPr>
  </w:style>
  <w:style w:type="character" w:customStyle="1" w:styleId="st69">
    <w:name w:val="st69"/>
    <w:uiPriority w:val="99"/>
    <w:rsid w:val="002209C5"/>
    <w:rPr>
      <w:b/>
      <w:bCs/>
      <w:color w:val="0000FF"/>
      <w:spacing w:val="48"/>
      <w:sz w:val="36"/>
      <w:szCs w:val="36"/>
    </w:rPr>
  </w:style>
  <w:style w:type="character" w:customStyle="1" w:styleId="st70">
    <w:name w:val="st70"/>
    <w:uiPriority w:val="99"/>
    <w:rsid w:val="002209C5"/>
    <w:rPr>
      <w:b/>
      <w:bCs/>
      <w:i/>
      <w:iCs/>
      <w:color w:val="000000"/>
      <w:spacing w:val="48"/>
      <w:sz w:val="36"/>
      <w:szCs w:val="36"/>
    </w:rPr>
  </w:style>
  <w:style w:type="character" w:customStyle="1" w:styleId="st71">
    <w:name w:val="st71"/>
    <w:uiPriority w:val="99"/>
    <w:rsid w:val="002209C5"/>
    <w:rPr>
      <w:b/>
      <w:bCs/>
      <w:i/>
      <w:iCs/>
      <w:color w:val="0000FF"/>
      <w:spacing w:val="48"/>
      <w:sz w:val="36"/>
      <w:szCs w:val="36"/>
    </w:rPr>
  </w:style>
  <w:style w:type="character" w:customStyle="1" w:styleId="st72">
    <w:name w:val="st72"/>
    <w:uiPriority w:val="99"/>
    <w:rsid w:val="002209C5"/>
    <w:rPr>
      <w:b/>
      <w:bCs/>
      <w:color w:val="000000"/>
      <w:sz w:val="40"/>
      <w:szCs w:val="40"/>
    </w:rPr>
  </w:style>
  <w:style w:type="character" w:customStyle="1" w:styleId="st73">
    <w:name w:val="st73"/>
    <w:uiPriority w:val="99"/>
    <w:rsid w:val="002209C5"/>
    <w:rPr>
      <w:b/>
      <w:bCs/>
      <w:color w:val="0000FF"/>
      <w:sz w:val="40"/>
      <w:szCs w:val="40"/>
    </w:rPr>
  </w:style>
  <w:style w:type="character" w:customStyle="1" w:styleId="st74">
    <w:name w:val="st74"/>
    <w:uiPriority w:val="99"/>
    <w:rsid w:val="002209C5"/>
    <w:rPr>
      <w:b/>
      <w:bCs/>
      <w:i/>
      <w:iCs/>
      <w:color w:val="000000"/>
      <w:sz w:val="40"/>
      <w:szCs w:val="40"/>
    </w:rPr>
  </w:style>
  <w:style w:type="character" w:customStyle="1" w:styleId="st75">
    <w:name w:val="st75"/>
    <w:uiPriority w:val="99"/>
    <w:rsid w:val="002209C5"/>
    <w:rPr>
      <w:b/>
      <w:bCs/>
      <w:i/>
      <w:iCs/>
      <w:color w:val="0000FF"/>
      <w:sz w:val="40"/>
      <w:szCs w:val="40"/>
    </w:rPr>
  </w:style>
  <w:style w:type="character" w:customStyle="1" w:styleId="st76">
    <w:name w:val="st76"/>
    <w:uiPriority w:val="99"/>
    <w:rsid w:val="002209C5"/>
    <w:rPr>
      <w:b/>
      <w:bCs/>
      <w:color w:val="000000"/>
      <w:spacing w:val="48"/>
      <w:sz w:val="40"/>
      <w:szCs w:val="40"/>
    </w:rPr>
  </w:style>
  <w:style w:type="character" w:customStyle="1" w:styleId="st77">
    <w:name w:val="st77"/>
    <w:uiPriority w:val="99"/>
    <w:rsid w:val="002209C5"/>
    <w:rPr>
      <w:b/>
      <w:bCs/>
      <w:color w:val="0000FF"/>
      <w:spacing w:val="48"/>
      <w:sz w:val="40"/>
      <w:szCs w:val="40"/>
    </w:rPr>
  </w:style>
  <w:style w:type="character" w:customStyle="1" w:styleId="st78">
    <w:name w:val="st78"/>
    <w:uiPriority w:val="99"/>
    <w:rsid w:val="002209C5"/>
    <w:rPr>
      <w:b/>
      <w:bCs/>
      <w:i/>
      <w:iCs/>
      <w:color w:val="000000"/>
      <w:spacing w:val="48"/>
      <w:sz w:val="40"/>
      <w:szCs w:val="40"/>
    </w:rPr>
  </w:style>
  <w:style w:type="character" w:customStyle="1" w:styleId="st79">
    <w:name w:val="st79"/>
    <w:uiPriority w:val="99"/>
    <w:rsid w:val="002209C5"/>
    <w:rPr>
      <w:b/>
      <w:bCs/>
      <w:i/>
      <w:iCs/>
      <w:color w:val="0000FF"/>
      <w:spacing w:val="48"/>
      <w:sz w:val="40"/>
      <w:szCs w:val="40"/>
    </w:rPr>
  </w:style>
  <w:style w:type="character" w:customStyle="1" w:styleId="st80">
    <w:name w:val="st80"/>
    <w:uiPriority w:val="99"/>
    <w:rsid w:val="002209C5"/>
    <w:rPr>
      <w:rFonts w:ascii="Symbol" w:hAnsi="Symbol" w:cs="Symbol"/>
      <w:b/>
      <w:bCs/>
      <w:color w:val="000000"/>
    </w:rPr>
  </w:style>
  <w:style w:type="character" w:customStyle="1" w:styleId="st81">
    <w:name w:val="st81"/>
    <w:uiPriority w:val="99"/>
    <w:rsid w:val="002209C5"/>
    <w:rPr>
      <w:rFonts w:ascii="Symbol" w:hAnsi="Symbol" w:cs="Symbol"/>
      <w:b/>
      <w:bCs/>
      <w:color w:val="0000FF"/>
    </w:rPr>
  </w:style>
  <w:style w:type="character" w:customStyle="1" w:styleId="st82">
    <w:name w:val="st82"/>
    <w:uiPriority w:val="99"/>
    <w:rsid w:val="002209C5"/>
    <w:rPr>
      <w:color w:val="000000"/>
      <w:sz w:val="20"/>
      <w:szCs w:val="20"/>
    </w:rPr>
  </w:style>
  <w:style w:type="character" w:customStyle="1" w:styleId="st83">
    <w:name w:val="st83"/>
    <w:uiPriority w:val="99"/>
    <w:rsid w:val="002209C5"/>
    <w:rPr>
      <w:color w:val="0000FF"/>
      <w:sz w:val="20"/>
      <w:szCs w:val="20"/>
    </w:rPr>
  </w:style>
  <w:style w:type="character" w:customStyle="1" w:styleId="st84">
    <w:name w:val="st84"/>
    <w:uiPriority w:val="99"/>
    <w:rsid w:val="002209C5"/>
    <w:rPr>
      <w:b/>
      <w:bCs/>
      <w:color w:val="000000"/>
      <w:sz w:val="16"/>
      <w:szCs w:val="16"/>
    </w:rPr>
  </w:style>
  <w:style w:type="character" w:customStyle="1" w:styleId="st85">
    <w:name w:val="st85"/>
    <w:uiPriority w:val="99"/>
    <w:rsid w:val="002209C5"/>
    <w:rPr>
      <w:b/>
      <w:bCs/>
      <w:color w:val="0000FF"/>
      <w:sz w:val="16"/>
      <w:szCs w:val="16"/>
    </w:rPr>
  </w:style>
  <w:style w:type="character" w:customStyle="1" w:styleId="st86">
    <w:name w:val="st86"/>
    <w:uiPriority w:val="99"/>
    <w:rsid w:val="002209C5"/>
    <w:rPr>
      <w:i/>
      <w:iCs/>
      <w:color w:val="000000"/>
      <w:sz w:val="16"/>
      <w:szCs w:val="16"/>
    </w:rPr>
  </w:style>
  <w:style w:type="character" w:customStyle="1" w:styleId="st87">
    <w:name w:val="st87"/>
    <w:uiPriority w:val="99"/>
    <w:rsid w:val="002209C5"/>
    <w:rPr>
      <w:i/>
      <w:iCs/>
      <w:color w:val="0000FF"/>
      <w:sz w:val="16"/>
      <w:szCs w:val="16"/>
    </w:rPr>
  </w:style>
  <w:style w:type="character" w:customStyle="1" w:styleId="st88">
    <w:name w:val="st88"/>
    <w:uiPriority w:val="99"/>
    <w:rsid w:val="002209C5"/>
    <w:rPr>
      <w:b/>
      <w:bCs/>
      <w:i/>
      <w:iCs/>
      <w:color w:val="000000"/>
      <w:sz w:val="16"/>
      <w:szCs w:val="16"/>
    </w:rPr>
  </w:style>
  <w:style w:type="character" w:customStyle="1" w:styleId="st89">
    <w:name w:val="st89"/>
    <w:uiPriority w:val="99"/>
    <w:rsid w:val="002209C5"/>
    <w:rPr>
      <w:b/>
      <w:bCs/>
      <w:i/>
      <w:iCs/>
      <w:color w:val="0000FF"/>
      <w:sz w:val="16"/>
      <w:szCs w:val="16"/>
    </w:rPr>
  </w:style>
  <w:style w:type="character" w:customStyle="1" w:styleId="st90">
    <w:name w:val="st90"/>
    <w:uiPriority w:val="99"/>
    <w:rsid w:val="002209C5"/>
    <w:rPr>
      <w:b/>
      <w:bCs/>
      <w:color w:val="000000"/>
      <w:sz w:val="20"/>
      <w:szCs w:val="20"/>
    </w:rPr>
  </w:style>
  <w:style w:type="character" w:customStyle="1" w:styleId="st91">
    <w:name w:val="st91"/>
    <w:uiPriority w:val="99"/>
    <w:rsid w:val="002209C5"/>
    <w:rPr>
      <w:b/>
      <w:bCs/>
      <w:color w:val="0000FF"/>
      <w:sz w:val="20"/>
      <w:szCs w:val="20"/>
    </w:rPr>
  </w:style>
  <w:style w:type="character" w:customStyle="1" w:styleId="st92">
    <w:name w:val="st92"/>
    <w:uiPriority w:val="99"/>
    <w:rsid w:val="002209C5"/>
    <w:rPr>
      <w:i/>
      <w:iCs/>
      <w:color w:val="000000"/>
      <w:sz w:val="20"/>
      <w:szCs w:val="20"/>
    </w:rPr>
  </w:style>
  <w:style w:type="character" w:customStyle="1" w:styleId="st93">
    <w:name w:val="st93"/>
    <w:uiPriority w:val="99"/>
    <w:rsid w:val="002209C5"/>
    <w:rPr>
      <w:i/>
      <w:iCs/>
      <w:color w:val="0000FF"/>
      <w:sz w:val="20"/>
      <w:szCs w:val="20"/>
    </w:rPr>
  </w:style>
  <w:style w:type="character" w:customStyle="1" w:styleId="st94">
    <w:name w:val="st94"/>
    <w:uiPriority w:val="99"/>
    <w:rsid w:val="002209C5"/>
    <w:rPr>
      <w:b/>
      <w:bCs/>
      <w:i/>
      <w:iCs/>
      <w:color w:val="000000"/>
      <w:sz w:val="20"/>
      <w:szCs w:val="20"/>
    </w:rPr>
  </w:style>
  <w:style w:type="character" w:customStyle="1" w:styleId="st95">
    <w:name w:val="st95"/>
    <w:uiPriority w:val="99"/>
    <w:rsid w:val="002209C5"/>
    <w:rPr>
      <w:b/>
      <w:bCs/>
      <w:i/>
      <w:iCs/>
      <w:color w:val="0000FF"/>
      <w:sz w:val="20"/>
      <w:szCs w:val="20"/>
    </w:rPr>
  </w:style>
  <w:style w:type="character" w:customStyle="1" w:styleId="st96">
    <w:name w:val="st96"/>
    <w:uiPriority w:val="99"/>
    <w:rsid w:val="002209C5"/>
    <w:rPr>
      <w:color w:val="000000"/>
      <w:sz w:val="48"/>
      <w:szCs w:val="48"/>
      <w:vertAlign w:val="superscript"/>
    </w:rPr>
  </w:style>
  <w:style w:type="character" w:customStyle="1" w:styleId="st97">
    <w:name w:val="st97"/>
    <w:uiPriority w:val="99"/>
    <w:rsid w:val="002209C5"/>
    <w:rPr>
      <w:color w:val="0000FF"/>
      <w:sz w:val="48"/>
      <w:szCs w:val="48"/>
      <w:vertAlign w:val="superscript"/>
    </w:rPr>
  </w:style>
  <w:style w:type="character" w:customStyle="1" w:styleId="st98">
    <w:name w:val="st98"/>
    <w:uiPriority w:val="99"/>
    <w:rsid w:val="002209C5"/>
    <w:rPr>
      <w:color w:val="000000"/>
      <w:sz w:val="48"/>
      <w:szCs w:val="48"/>
      <w:vertAlign w:val="subscript"/>
    </w:rPr>
  </w:style>
  <w:style w:type="character" w:customStyle="1" w:styleId="st99">
    <w:name w:val="st99"/>
    <w:uiPriority w:val="99"/>
    <w:rsid w:val="002209C5"/>
    <w:rPr>
      <w:color w:val="0000FF"/>
      <w:sz w:val="48"/>
      <w:szCs w:val="48"/>
      <w:vertAlign w:val="subscript"/>
    </w:rPr>
  </w:style>
  <w:style w:type="character" w:customStyle="1" w:styleId="st100">
    <w:name w:val="st100"/>
    <w:uiPriority w:val="99"/>
    <w:rsid w:val="002209C5"/>
    <w:rPr>
      <w:b/>
      <w:bCs/>
      <w:color w:val="000000"/>
      <w:sz w:val="48"/>
      <w:szCs w:val="48"/>
      <w:vertAlign w:val="subscript"/>
    </w:rPr>
  </w:style>
  <w:style w:type="character" w:customStyle="1" w:styleId="st101">
    <w:name w:val="st101"/>
    <w:uiPriority w:val="99"/>
    <w:rsid w:val="002209C5"/>
    <w:rPr>
      <w:b/>
      <w:bCs/>
      <w:color w:val="0000FF"/>
      <w:sz w:val="48"/>
      <w:szCs w:val="48"/>
      <w:vertAlign w:val="subscript"/>
    </w:rPr>
  </w:style>
  <w:style w:type="character" w:styleId="a3">
    <w:name w:val="Hyperlink"/>
    <w:rsid w:val="004B48EB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0">
    <w:name w:val="st0"/>
    <w:pPr>
      <w:widowControl w:val="0"/>
      <w:autoSpaceDE w:val="0"/>
      <w:autoSpaceDN w:val="0"/>
      <w:adjustRightInd w:val="0"/>
      <w:spacing w:after="120" w:line="240" w:lineRule="auto"/>
      <w:ind w:left="360"/>
      <w:jc w:val="both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">
    <w:name w:val="st1"/>
    <w:uiPriority w:val="99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2">
    <w:name w:val="st2"/>
    <w:uiPriority w:val="99"/>
    <w:pPr>
      <w:widowControl w:val="0"/>
      <w:autoSpaceDE w:val="0"/>
      <w:autoSpaceDN w:val="0"/>
      <w:adjustRightInd w:val="0"/>
      <w:spacing w:after="120" w:line="240" w:lineRule="auto"/>
      <w:ind w:firstLine="360"/>
      <w:jc w:val="both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3">
    <w:name w:val="st3"/>
    <w:uiPriority w:val="99"/>
    <w:pPr>
      <w:widowControl w:val="0"/>
      <w:autoSpaceDE w:val="0"/>
      <w:autoSpaceDN w:val="0"/>
      <w:adjustRightInd w:val="0"/>
      <w:spacing w:after="12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4">
    <w:name w:val="st4"/>
    <w:uiPriority w:val="99"/>
    <w:pPr>
      <w:widowControl w:val="0"/>
      <w:autoSpaceDE w:val="0"/>
      <w:autoSpaceDN w:val="0"/>
      <w:adjustRightInd w:val="0"/>
      <w:spacing w:before="240" w:after="120" w:line="240" w:lineRule="auto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5">
    <w:name w:val="st5"/>
    <w:uiPriority w:val="99"/>
    <w:pPr>
      <w:widowControl w:val="0"/>
      <w:autoSpaceDE w:val="0"/>
      <w:autoSpaceDN w:val="0"/>
      <w:adjustRightInd w:val="0"/>
      <w:spacing w:after="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6">
    <w:name w:val="st6"/>
    <w:uiPriority w:val="99"/>
    <w:pPr>
      <w:widowControl w:val="0"/>
      <w:autoSpaceDE w:val="0"/>
      <w:autoSpaceDN w:val="0"/>
      <w:adjustRightInd w:val="0"/>
      <w:spacing w:before="240" w:after="36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7">
    <w:name w:val="st7"/>
    <w:uiPriority w:val="99"/>
    <w:pPr>
      <w:widowControl w:val="0"/>
      <w:autoSpaceDE w:val="0"/>
      <w:autoSpaceDN w:val="0"/>
      <w:adjustRightInd w:val="0"/>
      <w:spacing w:before="120" w:after="12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8">
    <w:name w:val="st8"/>
    <w:uiPriority w:val="99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9">
    <w:name w:val="st9"/>
    <w:uiPriority w:val="99"/>
    <w:pPr>
      <w:widowControl w:val="0"/>
      <w:autoSpaceDE w:val="0"/>
      <w:autoSpaceDN w:val="0"/>
      <w:adjustRightInd w:val="0"/>
      <w:spacing w:after="120" w:line="240" w:lineRule="auto"/>
      <w:ind w:left="72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0">
    <w:name w:val="st10"/>
    <w:uiPriority w:val="99"/>
    <w:pPr>
      <w:widowControl w:val="0"/>
      <w:autoSpaceDE w:val="0"/>
      <w:autoSpaceDN w:val="0"/>
      <w:adjustRightInd w:val="0"/>
      <w:spacing w:after="120" w:line="240" w:lineRule="auto"/>
      <w:jc w:val="right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1">
    <w:name w:val="st11"/>
    <w:uiPriority w:val="99"/>
    <w:pPr>
      <w:widowControl w:val="0"/>
      <w:autoSpaceDE w:val="0"/>
      <w:autoSpaceDN w:val="0"/>
      <w:adjustRightInd w:val="0"/>
      <w:spacing w:before="120" w:after="120" w:line="240" w:lineRule="auto"/>
      <w:jc w:val="right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2">
    <w:name w:val="st12"/>
    <w:uiPriority w:val="99"/>
    <w:pPr>
      <w:widowControl w:val="0"/>
      <w:autoSpaceDE w:val="0"/>
      <w:autoSpaceDN w:val="0"/>
      <w:adjustRightInd w:val="0"/>
      <w:spacing w:before="120" w:after="120" w:line="240" w:lineRule="auto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3">
    <w:name w:val="st13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4">
    <w:name w:val="st14"/>
    <w:uiPriority w:val="99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5">
    <w:name w:val="st15"/>
    <w:uiPriority w:val="99"/>
    <w:pPr>
      <w:widowControl w:val="0"/>
      <w:autoSpaceDE w:val="0"/>
      <w:autoSpaceDN w:val="0"/>
      <w:adjustRightInd w:val="0"/>
      <w:spacing w:before="240" w:after="0" w:line="240" w:lineRule="auto"/>
      <w:jc w:val="right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6">
    <w:name w:val="st16"/>
    <w:uiPriority w:val="99"/>
    <w:pPr>
      <w:widowControl w:val="0"/>
      <w:autoSpaceDE w:val="0"/>
      <w:autoSpaceDN w:val="0"/>
      <w:adjustRightInd w:val="0"/>
      <w:spacing w:before="240" w:after="0" w:line="240" w:lineRule="auto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7">
    <w:name w:val="st17"/>
    <w:uiPriority w:val="99"/>
    <w:pPr>
      <w:widowControl w:val="0"/>
      <w:autoSpaceDE w:val="0"/>
      <w:autoSpaceDN w:val="0"/>
      <w:adjustRightInd w:val="0"/>
      <w:spacing w:before="240" w:after="0" w:line="36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8">
    <w:name w:val="st18"/>
    <w:uiPriority w:val="99"/>
    <w:pPr>
      <w:widowControl w:val="0"/>
      <w:autoSpaceDE w:val="0"/>
      <w:autoSpaceDN w:val="0"/>
      <w:adjustRightInd w:val="0"/>
      <w:spacing w:before="120" w:after="240" w:line="240" w:lineRule="auto"/>
      <w:ind w:left="360" w:right="360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st42">
    <w:name w:val="st42"/>
    <w:uiPriority w:val="99"/>
    <w:rPr>
      <w:color w:val="000000"/>
    </w:rPr>
  </w:style>
  <w:style w:type="character" w:customStyle="1" w:styleId="st110">
    <w:name w:val="st110"/>
    <w:uiPriority w:val="99"/>
    <w:rPr>
      <w:rFonts w:ascii="Courier New" w:hAnsi="Courier New" w:cs="Courier New"/>
      <w:color w:val="0000FF"/>
    </w:rPr>
  </w:style>
  <w:style w:type="character" w:customStyle="1" w:styleId="st310">
    <w:name w:val="st310"/>
    <w:uiPriority w:val="99"/>
    <w:rPr>
      <w:rFonts w:ascii="Courier New" w:hAnsi="Courier New" w:cs="Courier New"/>
      <w:b/>
      <w:bCs/>
      <w:color w:val="0000FF"/>
    </w:rPr>
  </w:style>
  <w:style w:type="character" w:customStyle="1" w:styleId="st410">
    <w:name w:val="st410"/>
    <w:uiPriority w:val="99"/>
    <w:rPr>
      <w:rFonts w:ascii="Courier New" w:hAnsi="Courier New" w:cs="Courier New"/>
      <w:i/>
      <w:iCs/>
      <w:color w:val="000000"/>
    </w:rPr>
  </w:style>
  <w:style w:type="character" w:customStyle="1" w:styleId="st510">
    <w:name w:val="st510"/>
    <w:uiPriority w:val="99"/>
    <w:rPr>
      <w:rFonts w:ascii="Courier New" w:hAnsi="Courier New" w:cs="Courier New"/>
      <w:i/>
      <w:iCs/>
      <w:color w:val="0000FF"/>
    </w:rPr>
  </w:style>
  <w:style w:type="character" w:customStyle="1" w:styleId="st610">
    <w:name w:val="st610"/>
    <w:uiPriority w:val="99"/>
    <w:rPr>
      <w:rFonts w:ascii="Courier New" w:hAnsi="Courier New" w:cs="Courier New"/>
      <w:b/>
      <w:bCs/>
      <w:i/>
      <w:iCs/>
      <w:color w:val="000000"/>
    </w:rPr>
  </w:style>
  <w:style w:type="character" w:customStyle="1" w:styleId="st710">
    <w:name w:val="st710"/>
    <w:uiPriority w:val="99"/>
    <w:rPr>
      <w:rFonts w:ascii="Courier New" w:hAnsi="Courier New" w:cs="Courier New"/>
      <w:b/>
      <w:bCs/>
      <w:i/>
      <w:iCs/>
      <w:color w:val="0000FF"/>
    </w:rPr>
  </w:style>
  <w:style w:type="character" w:customStyle="1" w:styleId="st810">
    <w:name w:val="st810"/>
    <w:uiPriority w:val="99"/>
    <w:rPr>
      <w:color w:val="000000"/>
    </w:rPr>
  </w:style>
  <w:style w:type="character" w:customStyle="1" w:styleId="st910">
    <w:name w:val="st910"/>
    <w:uiPriority w:val="99"/>
    <w:rPr>
      <w:color w:val="0000FF"/>
    </w:rPr>
  </w:style>
  <w:style w:type="character" w:customStyle="1" w:styleId="st102">
    <w:name w:val="st102"/>
    <w:uiPriority w:val="99"/>
    <w:rPr>
      <w:b/>
      <w:bCs/>
      <w:color w:val="000000"/>
    </w:rPr>
  </w:style>
  <w:style w:type="character" w:customStyle="1" w:styleId="st111">
    <w:name w:val="st111"/>
    <w:uiPriority w:val="99"/>
    <w:rPr>
      <w:b/>
      <w:bCs/>
      <w:color w:val="0000FF"/>
    </w:rPr>
  </w:style>
  <w:style w:type="character" w:customStyle="1" w:styleId="st121">
    <w:name w:val="st121"/>
    <w:uiPriority w:val="99"/>
    <w:rPr>
      <w:i/>
      <w:iCs/>
      <w:color w:val="000000"/>
    </w:rPr>
  </w:style>
  <w:style w:type="character" w:customStyle="1" w:styleId="st131">
    <w:name w:val="st131"/>
    <w:uiPriority w:val="99"/>
    <w:rPr>
      <w:i/>
      <w:iCs/>
      <w:color w:val="0000FF"/>
    </w:rPr>
  </w:style>
  <w:style w:type="character" w:customStyle="1" w:styleId="st141">
    <w:name w:val="st141"/>
    <w:uiPriority w:val="99"/>
    <w:rPr>
      <w:color w:val="000000"/>
      <w:sz w:val="28"/>
      <w:szCs w:val="28"/>
    </w:rPr>
  </w:style>
  <w:style w:type="character" w:customStyle="1" w:styleId="st151">
    <w:name w:val="st151"/>
    <w:uiPriority w:val="99"/>
    <w:rPr>
      <w:color w:val="0000FF"/>
      <w:sz w:val="28"/>
      <w:szCs w:val="28"/>
    </w:rPr>
  </w:style>
  <w:style w:type="character" w:customStyle="1" w:styleId="st161">
    <w:name w:val="st161"/>
    <w:uiPriority w:val="99"/>
    <w:rPr>
      <w:b/>
      <w:bCs/>
      <w:color w:val="000000"/>
      <w:sz w:val="28"/>
      <w:szCs w:val="28"/>
    </w:rPr>
  </w:style>
  <w:style w:type="character" w:customStyle="1" w:styleId="st171">
    <w:name w:val="st171"/>
    <w:uiPriority w:val="99"/>
    <w:rPr>
      <w:b/>
      <w:bCs/>
      <w:color w:val="0000FF"/>
      <w:sz w:val="28"/>
      <w:szCs w:val="28"/>
    </w:rPr>
  </w:style>
  <w:style w:type="character" w:customStyle="1" w:styleId="st181">
    <w:name w:val="st181"/>
    <w:uiPriority w:val="99"/>
    <w:rPr>
      <w:i/>
      <w:iCs/>
      <w:color w:val="000000"/>
      <w:sz w:val="28"/>
      <w:szCs w:val="28"/>
    </w:rPr>
  </w:style>
  <w:style w:type="character" w:customStyle="1" w:styleId="st19">
    <w:name w:val="st19"/>
    <w:uiPriority w:val="99"/>
    <w:rPr>
      <w:i/>
      <w:iCs/>
      <w:color w:val="0000FF"/>
      <w:sz w:val="28"/>
      <w:szCs w:val="28"/>
    </w:rPr>
  </w:style>
  <w:style w:type="character" w:customStyle="1" w:styleId="st20">
    <w:name w:val="st20"/>
    <w:uiPriority w:val="99"/>
    <w:rPr>
      <w:b/>
      <w:bCs/>
      <w:i/>
      <w:iCs/>
      <w:color w:val="000000"/>
      <w:sz w:val="28"/>
      <w:szCs w:val="28"/>
    </w:rPr>
  </w:style>
  <w:style w:type="character" w:customStyle="1" w:styleId="st21">
    <w:name w:val="st21"/>
    <w:uiPriority w:val="99"/>
    <w:rPr>
      <w:b/>
      <w:bCs/>
      <w:i/>
      <w:iCs/>
      <w:color w:val="0000FF"/>
      <w:sz w:val="28"/>
      <w:szCs w:val="28"/>
    </w:rPr>
  </w:style>
  <w:style w:type="character" w:customStyle="1" w:styleId="st22">
    <w:name w:val="st22"/>
    <w:uiPriority w:val="99"/>
    <w:rPr>
      <w:color w:val="000000"/>
      <w:sz w:val="32"/>
      <w:szCs w:val="32"/>
    </w:rPr>
  </w:style>
  <w:style w:type="character" w:customStyle="1" w:styleId="st23">
    <w:name w:val="st23"/>
    <w:uiPriority w:val="99"/>
    <w:rPr>
      <w:color w:val="0000FF"/>
      <w:sz w:val="32"/>
      <w:szCs w:val="32"/>
    </w:rPr>
  </w:style>
  <w:style w:type="character" w:customStyle="1" w:styleId="st24">
    <w:name w:val="st24"/>
    <w:uiPriority w:val="99"/>
    <w:rPr>
      <w:b/>
      <w:bCs/>
      <w:color w:val="000000"/>
      <w:sz w:val="32"/>
      <w:szCs w:val="32"/>
    </w:rPr>
  </w:style>
  <w:style w:type="character" w:customStyle="1" w:styleId="st25">
    <w:name w:val="st25"/>
    <w:uiPriority w:val="99"/>
    <w:rPr>
      <w:b/>
      <w:bCs/>
      <w:color w:val="0000FF"/>
      <w:sz w:val="32"/>
      <w:szCs w:val="32"/>
    </w:rPr>
  </w:style>
  <w:style w:type="character" w:customStyle="1" w:styleId="st26">
    <w:name w:val="st26"/>
    <w:uiPriority w:val="99"/>
    <w:rPr>
      <w:i/>
      <w:iCs/>
      <w:color w:val="000000"/>
      <w:sz w:val="32"/>
      <w:szCs w:val="32"/>
    </w:rPr>
  </w:style>
  <w:style w:type="character" w:customStyle="1" w:styleId="st27">
    <w:name w:val="st27"/>
    <w:uiPriority w:val="99"/>
    <w:rPr>
      <w:i/>
      <w:iCs/>
      <w:color w:val="0000FF"/>
      <w:sz w:val="32"/>
      <w:szCs w:val="32"/>
    </w:rPr>
  </w:style>
  <w:style w:type="character" w:customStyle="1" w:styleId="st28">
    <w:name w:val="st28"/>
    <w:uiPriority w:val="99"/>
    <w:rPr>
      <w:b/>
      <w:bCs/>
      <w:i/>
      <w:iCs/>
      <w:color w:val="000000"/>
      <w:sz w:val="32"/>
      <w:szCs w:val="32"/>
    </w:rPr>
  </w:style>
  <w:style w:type="character" w:customStyle="1" w:styleId="st29">
    <w:name w:val="st29"/>
    <w:uiPriority w:val="99"/>
    <w:rPr>
      <w:b/>
      <w:bCs/>
      <w:i/>
      <w:iCs/>
      <w:color w:val="0000FF"/>
      <w:sz w:val="32"/>
      <w:szCs w:val="32"/>
    </w:rPr>
  </w:style>
  <w:style w:type="character" w:customStyle="1" w:styleId="st32">
    <w:name w:val="st32"/>
    <w:uiPriority w:val="99"/>
    <w:rPr>
      <w:rFonts w:ascii="Courier New" w:hAnsi="Courier New" w:cs="Courier New"/>
      <w:b/>
      <w:bCs/>
      <w:color w:val="000000"/>
      <w:spacing w:val="24"/>
    </w:rPr>
  </w:style>
  <w:style w:type="character" w:customStyle="1" w:styleId="st33">
    <w:name w:val="st33"/>
    <w:uiPriority w:val="99"/>
    <w:rPr>
      <w:rFonts w:ascii="Courier New" w:hAnsi="Courier New" w:cs="Courier New"/>
      <w:b/>
      <w:bCs/>
      <w:color w:val="0000FF"/>
      <w:spacing w:val="24"/>
    </w:rPr>
  </w:style>
  <w:style w:type="character" w:customStyle="1" w:styleId="st34">
    <w:name w:val="st34"/>
    <w:uiPriority w:val="99"/>
    <w:rPr>
      <w:rFonts w:ascii="Courier New" w:hAnsi="Courier New" w:cs="Courier New"/>
      <w:color w:val="000000"/>
      <w:spacing w:val="24"/>
    </w:rPr>
  </w:style>
  <w:style w:type="character" w:customStyle="1" w:styleId="st35">
    <w:name w:val="st35"/>
    <w:uiPriority w:val="99"/>
    <w:rPr>
      <w:rFonts w:ascii="Courier New" w:hAnsi="Courier New" w:cs="Courier New"/>
      <w:color w:val="0000FF"/>
      <w:spacing w:val="24"/>
    </w:rPr>
  </w:style>
  <w:style w:type="character" w:customStyle="1" w:styleId="st36">
    <w:name w:val="st36"/>
    <w:uiPriority w:val="99"/>
    <w:rPr>
      <w:rFonts w:ascii="Courier New" w:hAnsi="Courier New" w:cs="Courier New"/>
      <w:i/>
      <w:iCs/>
      <w:color w:val="000000"/>
      <w:spacing w:val="24"/>
    </w:rPr>
  </w:style>
  <w:style w:type="character" w:customStyle="1" w:styleId="st37">
    <w:name w:val="st37"/>
    <w:uiPriority w:val="99"/>
    <w:rPr>
      <w:rFonts w:ascii="Courier New" w:hAnsi="Courier New" w:cs="Courier New"/>
      <w:i/>
      <w:iCs/>
      <w:color w:val="0000FF"/>
      <w:spacing w:val="24"/>
    </w:rPr>
  </w:style>
  <w:style w:type="character" w:customStyle="1" w:styleId="st38">
    <w:name w:val="st38"/>
    <w:uiPriority w:val="99"/>
    <w:rPr>
      <w:rFonts w:ascii="Courier New" w:hAnsi="Courier New" w:cs="Courier New"/>
      <w:b/>
      <w:bCs/>
      <w:i/>
      <w:iCs/>
      <w:color w:val="000000"/>
      <w:spacing w:val="24"/>
    </w:rPr>
  </w:style>
  <w:style w:type="character" w:customStyle="1" w:styleId="st39">
    <w:name w:val="st39"/>
    <w:uiPriority w:val="99"/>
    <w:rPr>
      <w:rFonts w:ascii="Courier New" w:hAnsi="Courier New" w:cs="Courier New"/>
      <w:b/>
      <w:bCs/>
      <w:i/>
      <w:iCs/>
      <w:color w:val="0000FF"/>
      <w:spacing w:val="24"/>
    </w:rPr>
  </w:style>
  <w:style w:type="character" w:customStyle="1" w:styleId="st30">
    <w:name w:val="st30"/>
    <w:uiPriority w:val="99"/>
    <w:rPr>
      <w:b/>
      <w:bCs/>
      <w:color w:val="000000"/>
      <w:sz w:val="32"/>
      <w:szCs w:val="32"/>
      <w:vertAlign w:val="superscript"/>
    </w:rPr>
  </w:style>
  <w:style w:type="character" w:customStyle="1" w:styleId="st31">
    <w:name w:val="st31"/>
    <w:uiPriority w:val="99"/>
    <w:rPr>
      <w:b/>
      <w:bCs/>
      <w:color w:val="0000FF"/>
      <w:sz w:val="32"/>
      <w:szCs w:val="32"/>
      <w:vertAlign w:val="superscript"/>
    </w:rPr>
  </w:style>
  <w:style w:type="character" w:customStyle="1" w:styleId="st210">
    <w:name w:val="st210"/>
    <w:uiPriority w:val="99"/>
    <w:rPr>
      <w:rFonts w:ascii="Courier New" w:hAnsi="Courier New" w:cs="Courier New"/>
      <w:b/>
      <w:bCs/>
      <w:color w:val="000000"/>
    </w:rPr>
  </w:style>
  <w:style w:type="character" w:customStyle="1" w:styleId="st40">
    <w:name w:val="st40"/>
    <w:uiPriority w:val="99"/>
    <w:rPr>
      <w:b/>
      <w:bCs/>
      <w:color w:val="000000"/>
      <w:sz w:val="32"/>
      <w:szCs w:val="32"/>
      <w:vertAlign w:val="subscript"/>
    </w:rPr>
  </w:style>
  <w:style w:type="character" w:customStyle="1" w:styleId="st41">
    <w:name w:val="st41"/>
    <w:uiPriority w:val="99"/>
    <w:rPr>
      <w:b/>
      <w:bCs/>
      <w:color w:val="0000FF"/>
      <w:sz w:val="32"/>
      <w:szCs w:val="32"/>
      <w:vertAlign w:val="subscript"/>
    </w:rPr>
  </w:style>
  <w:style w:type="character" w:customStyle="1" w:styleId="st01">
    <w:name w:val="st01"/>
    <w:uiPriority w:val="99"/>
    <w:rPr>
      <w:rFonts w:ascii="Courier New" w:hAnsi="Courier New" w:cs="Courier New"/>
      <w:color w:val="000000"/>
    </w:rPr>
  </w:style>
  <w:style w:type="character" w:customStyle="1" w:styleId="st43">
    <w:name w:val="st43"/>
    <w:uiPriority w:val="99"/>
    <w:rPr>
      <w:color w:val="0000FF"/>
    </w:rPr>
  </w:style>
  <w:style w:type="character" w:customStyle="1" w:styleId="st44">
    <w:name w:val="st44"/>
    <w:uiPriority w:val="99"/>
    <w:rPr>
      <w:b/>
      <w:bCs/>
      <w:color w:val="000000"/>
    </w:rPr>
  </w:style>
  <w:style w:type="character" w:customStyle="1" w:styleId="st45">
    <w:name w:val="st45"/>
    <w:uiPriority w:val="99"/>
    <w:rPr>
      <w:b/>
      <w:bCs/>
      <w:color w:val="0000FF"/>
    </w:rPr>
  </w:style>
  <w:style w:type="character" w:customStyle="1" w:styleId="st46">
    <w:name w:val="st46"/>
    <w:uiPriority w:val="99"/>
    <w:rPr>
      <w:i/>
      <w:iCs/>
      <w:color w:val="000000"/>
    </w:rPr>
  </w:style>
  <w:style w:type="character" w:customStyle="1" w:styleId="st47">
    <w:name w:val="st47"/>
    <w:uiPriority w:val="99"/>
    <w:rPr>
      <w:i/>
      <w:iCs/>
      <w:color w:val="0000FF"/>
    </w:rPr>
  </w:style>
  <w:style w:type="character" w:customStyle="1" w:styleId="st48">
    <w:name w:val="st48"/>
    <w:uiPriority w:val="99"/>
    <w:rPr>
      <w:b/>
      <w:bCs/>
      <w:i/>
      <w:iCs/>
      <w:color w:val="000000"/>
    </w:rPr>
  </w:style>
  <w:style w:type="character" w:customStyle="1" w:styleId="st49">
    <w:name w:val="st49"/>
    <w:uiPriority w:val="99"/>
    <w:rPr>
      <w:b/>
      <w:bCs/>
      <w:i/>
      <w:iCs/>
      <w:color w:val="0000FF"/>
    </w:rPr>
  </w:style>
  <w:style w:type="character" w:customStyle="1" w:styleId="st50">
    <w:name w:val="st50"/>
    <w:uiPriority w:val="99"/>
    <w:rPr>
      <w:color w:val="000000"/>
      <w:spacing w:val="24"/>
    </w:rPr>
  </w:style>
  <w:style w:type="character" w:customStyle="1" w:styleId="st51">
    <w:name w:val="st51"/>
    <w:uiPriority w:val="99"/>
    <w:rPr>
      <w:color w:val="0000FF"/>
      <w:spacing w:val="24"/>
    </w:rPr>
  </w:style>
  <w:style w:type="character" w:customStyle="1" w:styleId="st52">
    <w:name w:val="st52"/>
    <w:uiPriority w:val="99"/>
    <w:rPr>
      <w:b/>
      <w:bCs/>
      <w:color w:val="000000"/>
      <w:spacing w:val="24"/>
    </w:rPr>
  </w:style>
  <w:style w:type="character" w:customStyle="1" w:styleId="st53">
    <w:name w:val="st53"/>
    <w:uiPriority w:val="99"/>
    <w:rPr>
      <w:b/>
      <w:bCs/>
      <w:color w:val="0000FF"/>
      <w:spacing w:val="24"/>
    </w:rPr>
  </w:style>
  <w:style w:type="character" w:customStyle="1" w:styleId="st54">
    <w:name w:val="st54"/>
    <w:uiPriority w:val="99"/>
    <w:rPr>
      <w:i/>
      <w:iCs/>
      <w:color w:val="000000"/>
      <w:spacing w:val="24"/>
    </w:rPr>
  </w:style>
  <w:style w:type="character" w:customStyle="1" w:styleId="st55">
    <w:name w:val="st55"/>
    <w:uiPriority w:val="99"/>
    <w:rPr>
      <w:i/>
      <w:iCs/>
      <w:color w:val="0000FF"/>
      <w:spacing w:val="24"/>
    </w:rPr>
  </w:style>
  <w:style w:type="character" w:customStyle="1" w:styleId="st56">
    <w:name w:val="st56"/>
    <w:uiPriority w:val="99"/>
    <w:rPr>
      <w:b/>
      <w:bCs/>
      <w:i/>
      <w:iCs/>
      <w:color w:val="000000"/>
      <w:spacing w:val="24"/>
    </w:rPr>
  </w:style>
  <w:style w:type="character" w:customStyle="1" w:styleId="st57">
    <w:name w:val="st57"/>
    <w:uiPriority w:val="99"/>
    <w:rPr>
      <w:b/>
      <w:bCs/>
      <w:i/>
      <w:iCs/>
      <w:color w:val="0000FF"/>
      <w:spacing w:val="24"/>
    </w:rPr>
  </w:style>
  <w:style w:type="character" w:customStyle="1" w:styleId="st58">
    <w:name w:val="st58"/>
    <w:uiPriority w:val="99"/>
    <w:rPr>
      <w:color w:val="000000"/>
      <w:sz w:val="16"/>
      <w:szCs w:val="16"/>
    </w:rPr>
  </w:style>
  <w:style w:type="character" w:customStyle="1" w:styleId="st59">
    <w:name w:val="st59"/>
    <w:uiPriority w:val="99"/>
    <w:rPr>
      <w:color w:val="0000FF"/>
      <w:sz w:val="16"/>
      <w:szCs w:val="16"/>
    </w:rPr>
  </w:style>
  <w:style w:type="character" w:customStyle="1" w:styleId="st60">
    <w:name w:val="st60"/>
    <w:uiPriority w:val="99"/>
    <w:rPr>
      <w:rFonts w:ascii="Courier New" w:hAnsi="Courier New" w:cs="Courier New"/>
      <w:color w:val="000000"/>
      <w:sz w:val="16"/>
      <w:szCs w:val="16"/>
    </w:rPr>
  </w:style>
  <w:style w:type="character" w:customStyle="1" w:styleId="st61">
    <w:name w:val="st61"/>
    <w:uiPriority w:val="99"/>
    <w:rPr>
      <w:rFonts w:ascii="Courier New" w:hAnsi="Courier New" w:cs="Courier New"/>
      <w:color w:val="0000FF"/>
      <w:sz w:val="16"/>
      <w:szCs w:val="16"/>
    </w:rPr>
  </w:style>
  <w:style w:type="character" w:customStyle="1" w:styleId="st62">
    <w:name w:val="st62"/>
    <w:uiPriority w:val="99"/>
    <w:rPr>
      <w:b/>
      <w:bCs/>
      <w:color w:val="000000"/>
      <w:spacing w:val="48"/>
      <w:sz w:val="32"/>
      <w:szCs w:val="32"/>
    </w:rPr>
  </w:style>
  <w:style w:type="character" w:customStyle="1" w:styleId="st63">
    <w:name w:val="st63"/>
    <w:uiPriority w:val="99"/>
    <w:rPr>
      <w:b/>
      <w:bCs/>
      <w:color w:val="0000FF"/>
      <w:spacing w:val="48"/>
      <w:sz w:val="32"/>
      <w:szCs w:val="32"/>
    </w:rPr>
  </w:style>
  <w:style w:type="character" w:customStyle="1" w:styleId="st64">
    <w:name w:val="st64"/>
    <w:uiPriority w:val="99"/>
    <w:rPr>
      <w:b/>
      <w:bCs/>
      <w:color w:val="000000"/>
      <w:sz w:val="36"/>
      <w:szCs w:val="36"/>
    </w:rPr>
  </w:style>
  <w:style w:type="character" w:customStyle="1" w:styleId="st65">
    <w:name w:val="st65"/>
    <w:uiPriority w:val="99"/>
    <w:rPr>
      <w:b/>
      <w:bCs/>
      <w:color w:val="0000FF"/>
      <w:sz w:val="36"/>
      <w:szCs w:val="36"/>
    </w:rPr>
  </w:style>
  <w:style w:type="character" w:customStyle="1" w:styleId="st66">
    <w:name w:val="st66"/>
    <w:uiPriority w:val="99"/>
    <w:rPr>
      <w:b/>
      <w:bCs/>
      <w:i/>
      <w:iCs/>
      <w:color w:val="000000"/>
      <w:sz w:val="36"/>
      <w:szCs w:val="36"/>
    </w:rPr>
  </w:style>
  <w:style w:type="character" w:customStyle="1" w:styleId="st67">
    <w:name w:val="st67"/>
    <w:uiPriority w:val="99"/>
    <w:rPr>
      <w:b/>
      <w:bCs/>
      <w:i/>
      <w:iCs/>
      <w:color w:val="0000FF"/>
      <w:sz w:val="36"/>
      <w:szCs w:val="36"/>
    </w:rPr>
  </w:style>
  <w:style w:type="character" w:customStyle="1" w:styleId="st68">
    <w:name w:val="st68"/>
    <w:uiPriority w:val="99"/>
    <w:rPr>
      <w:b/>
      <w:bCs/>
      <w:color w:val="000000"/>
      <w:spacing w:val="48"/>
      <w:sz w:val="36"/>
      <w:szCs w:val="36"/>
    </w:rPr>
  </w:style>
  <w:style w:type="character" w:customStyle="1" w:styleId="st69">
    <w:name w:val="st69"/>
    <w:uiPriority w:val="99"/>
    <w:rPr>
      <w:b/>
      <w:bCs/>
      <w:color w:val="0000FF"/>
      <w:spacing w:val="48"/>
      <w:sz w:val="36"/>
      <w:szCs w:val="36"/>
    </w:rPr>
  </w:style>
  <w:style w:type="character" w:customStyle="1" w:styleId="st70">
    <w:name w:val="st70"/>
    <w:uiPriority w:val="99"/>
    <w:rPr>
      <w:b/>
      <w:bCs/>
      <w:i/>
      <w:iCs/>
      <w:color w:val="000000"/>
      <w:spacing w:val="48"/>
      <w:sz w:val="36"/>
      <w:szCs w:val="36"/>
    </w:rPr>
  </w:style>
  <w:style w:type="character" w:customStyle="1" w:styleId="st71">
    <w:name w:val="st71"/>
    <w:uiPriority w:val="99"/>
    <w:rPr>
      <w:b/>
      <w:bCs/>
      <w:i/>
      <w:iCs/>
      <w:color w:val="0000FF"/>
      <w:spacing w:val="48"/>
      <w:sz w:val="36"/>
      <w:szCs w:val="36"/>
    </w:rPr>
  </w:style>
  <w:style w:type="character" w:customStyle="1" w:styleId="st72">
    <w:name w:val="st72"/>
    <w:uiPriority w:val="99"/>
    <w:rPr>
      <w:b/>
      <w:bCs/>
      <w:color w:val="000000"/>
      <w:sz w:val="40"/>
      <w:szCs w:val="40"/>
    </w:rPr>
  </w:style>
  <w:style w:type="character" w:customStyle="1" w:styleId="st73">
    <w:name w:val="st73"/>
    <w:uiPriority w:val="99"/>
    <w:rPr>
      <w:b/>
      <w:bCs/>
      <w:color w:val="0000FF"/>
      <w:sz w:val="40"/>
      <w:szCs w:val="40"/>
    </w:rPr>
  </w:style>
  <w:style w:type="character" w:customStyle="1" w:styleId="st74">
    <w:name w:val="st74"/>
    <w:uiPriority w:val="99"/>
    <w:rPr>
      <w:b/>
      <w:bCs/>
      <w:i/>
      <w:iCs/>
      <w:color w:val="000000"/>
      <w:sz w:val="40"/>
      <w:szCs w:val="40"/>
    </w:rPr>
  </w:style>
  <w:style w:type="character" w:customStyle="1" w:styleId="st75">
    <w:name w:val="st75"/>
    <w:uiPriority w:val="99"/>
    <w:rPr>
      <w:b/>
      <w:bCs/>
      <w:i/>
      <w:iCs/>
      <w:color w:val="0000FF"/>
      <w:sz w:val="40"/>
      <w:szCs w:val="40"/>
    </w:rPr>
  </w:style>
  <w:style w:type="character" w:customStyle="1" w:styleId="st76">
    <w:name w:val="st76"/>
    <w:uiPriority w:val="99"/>
    <w:rPr>
      <w:b/>
      <w:bCs/>
      <w:color w:val="000000"/>
      <w:spacing w:val="48"/>
      <w:sz w:val="40"/>
      <w:szCs w:val="40"/>
    </w:rPr>
  </w:style>
  <w:style w:type="character" w:customStyle="1" w:styleId="st77">
    <w:name w:val="st77"/>
    <w:uiPriority w:val="99"/>
    <w:rPr>
      <w:b/>
      <w:bCs/>
      <w:color w:val="0000FF"/>
      <w:spacing w:val="48"/>
      <w:sz w:val="40"/>
      <w:szCs w:val="40"/>
    </w:rPr>
  </w:style>
  <w:style w:type="character" w:customStyle="1" w:styleId="st78">
    <w:name w:val="st78"/>
    <w:uiPriority w:val="99"/>
    <w:rPr>
      <w:b/>
      <w:bCs/>
      <w:i/>
      <w:iCs/>
      <w:color w:val="000000"/>
      <w:spacing w:val="48"/>
      <w:sz w:val="40"/>
      <w:szCs w:val="40"/>
    </w:rPr>
  </w:style>
  <w:style w:type="character" w:customStyle="1" w:styleId="st79">
    <w:name w:val="st79"/>
    <w:uiPriority w:val="99"/>
    <w:rPr>
      <w:b/>
      <w:bCs/>
      <w:i/>
      <w:iCs/>
      <w:color w:val="0000FF"/>
      <w:spacing w:val="48"/>
      <w:sz w:val="40"/>
      <w:szCs w:val="40"/>
    </w:rPr>
  </w:style>
  <w:style w:type="character" w:customStyle="1" w:styleId="st80">
    <w:name w:val="st80"/>
    <w:uiPriority w:val="99"/>
    <w:rPr>
      <w:rFonts w:ascii="Symbol" w:hAnsi="Symbol" w:cs="Symbol"/>
      <w:b/>
      <w:bCs/>
      <w:color w:val="000000"/>
    </w:rPr>
  </w:style>
  <w:style w:type="character" w:customStyle="1" w:styleId="st81">
    <w:name w:val="st81"/>
    <w:uiPriority w:val="99"/>
    <w:rPr>
      <w:rFonts w:ascii="Symbol" w:hAnsi="Symbol" w:cs="Symbol"/>
      <w:b/>
      <w:bCs/>
      <w:color w:val="0000FF"/>
    </w:rPr>
  </w:style>
  <w:style w:type="character" w:customStyle="1" w:styleId="st82">
    <w:name w:val="st82"/>
    <w:uiPriority w:val="99"/>
    <w:rPr>
      <w:color w:val="000000"/>
      <w:sz w:val="20"/>
      <w:szCs w:val="20"/>
    </w:rPr>
  </w:style>
  <w:style w:type="character" w:customStyle="1" w:styleId="st83">
    <w:name w:val="st83"/>
    <w:uiPriority w:val="99"/>
    <w:rPr>
      <w:color w:val="0000FF"/>
      <w:sz w:val="20"/>
      <w:szCs w:val="20"/>
    </w:rPr>
  </w:style>
  <w:style w:type="character" w:customStyle="1" w:styleId="st84">
    <w:name w:val="st84"/>
    <w:uiPriority w:val="99"/>
    <w:rPr>
      <w:b/>
      <w:bCs/>
      <w:color w:val="000000"/>
      <w:sz w:val="16"/>
      <w:szCs w:val="16"/>
    </w:rPr>
  </w:style>
  <w:style w:type="character" w:customStyle="1" w:styleId="st85">
    <w:name w:val="st85"/>
    <w:uiPriority w:val="99"/>
    <w:rPr>
      <w:b/>
      <w:bCs/>
      <w:color w:val="0000FF"/>
      <w:sz w:val="16"/>
      <w:szCs w:val="16"/>
    </w:rPr>
  </w:style>
  <w:style w:type="character" w:customStyle="1" w:styleId="st86">
    <w:name w:val="st86"/>
    <w:uiPriority w:val="99"/>
    <w:rPr>
      <w:i/>
      <w:iCs/>
      <w:color w:val="000000"/>
      <w:sz w:val="16"/>
      <w:szCs w:val="16"/>
    </w:rPr>
  </w:style>
  <w:style w:type="character" w:customStyle="1" w:styleId="st87">
    <w:name w:val="st87"/>
    <w:uiPriority w:val="99"/>
    <w:rPr>
      <w:i/>
      <w:iCs/>
      <w:color w:val="0000FF"/>
      <w:sz w:val="16"/>
      <w:szCs w:val="16"/>
    </w:rPr>
  </w:style>
  <w:style w:type="character" w:customStyle="1" w:styleId="st88">
    <w:name w:val="st88"/>
    <w:uiPriority w:val="99"/>
    <w:rPr>
      <w:b/>
      <w:bCs/>
      <w:i/>
      <w:iCs/>
      <w:color w:val="000000"/>
      <w:sz w:val="16"/>
      <w:szCs w:val="16"/>
    </w:rPr>
  </w:style>
  <w:style w:type="character" w:customStyle="1" w:styleId="st89">
    <w:name w:val="st89"/>
    <w:uiPriority w:val="99"/>
    <w:rPr>
      <w:b/>
      <w:bCs/>
      <w:i/>
      <w:iCs/>
      <w:color w:val="0000FF"/>
      <w:sz w:val="16"/>
      <w:szCs w:val="16"/>
    </w:rPr>
  </w:style>
  <w:style w:type="character" w:customStyle="1" w:styleId="st90">
    <w:name w:val="st90"/>
    <w:uiPriority w:val="99"/>
    <w:rPr>
      <w:b/>
      <w:bCs/>
      <w:color w:val="000000"/>
      <w:sz w:val="20"/>
      <w:szCs w:val="20"/>
    </w:rPr>
  </w:style>
  <w:style w:type="character" w:customStyle="1" w:styleId="st91">
    <w:name w:val="st91"/>
    <w:uiPriority w:val="99"/>
    <w:rPr>
      <w:b/>
      <w:bCs/>
      <w:color w:val="0000FF"/>
      <w:sz w:val="20"/>
      <w:szCs w:val="20"/>
    </w:rPr>
  </w:style>
  <w:style w:type="character" w:customStyle="1" w:styleId="st92">
    <w:name w:val="st92"/>
    <w:uiPriority w:val="99"/>
    <w:rPr>
      <w:i/>
      <w:iCs/>
      <w:color w:val="000000"/>
      <w:sz w:val="20"/>
      <w:szCs w:val="20"/>
    </w:rPr>
  </w:style>
  <w:style w:type="character" w:customStyle="1" w:styleId="st93">
    <w:name w:val="st93"/>
    <w:uiPriority w:val="99"/>
    <w:rPr>
      <w:i/>
      <w:iCs/>
      <w:color w:val="0000FF"/>
      <w:sz w:val="20"/>
      <w:szCs w:val="20"/>
    </w:rPr>
  </w:style>
  <w:style w:type="character" w:customStyle="1" w:styleId="st94">
    <w:name w:val="st94"/>
    <w:uiPriority w:val="99"/>
    <w:rPr>
      <w:b/>
      <w:bCs/>
      <w:i/>
      <w:iCs/>
      <w:color w:val="000000"/>
      <w:sz w:val="20"/>
      <w:szCs w:val="20"/>
    </w:rPr>
  </w:style>
  <w:style w:type="character" w:customStyle="1" w:styleId="st95">
    <w:name w:val="st95"/>
    <w:uiPriority w:val="99"/>
    <w:rPr>
      <w:b/>
      <w:bCs/>
      <w:i/>
      <w:iCs/>
      <w:color w:val="0000FF"/>
      <w:sz w:val="20"/>
      <w:szCs w:val="20"/>
    </w:rPr>
  </w:style>
  <w:style w:type="character" w:customStyle="1" w:styleId="st96">
    <w:name w:val="st96"/>
    <w:uiPriority w:val="99"/>
    <w:rPr>
      <w:color w:val="000000"/>
      <w:sz w:val="48"/>
      <w:szCs w:val="48"/>
      <w:vertAlign w:val="superscript"/>
    </w:rPr>
  </w:style>
  <w:style w:type="character" w:customStyle="1" w:styleId="st97">
    <w:name w:val="st97"/>
    <w:uiPriority w:val="99"/>
    <w:rPr>
      <w:color w:val="0000FF"/>
      <w:sz w:val="48"/>
      <w:szCs w:val="48"/>
      <w:vertAlign w:val="superscript"/>
    </w:rPr>
  </w:style>
  <w:style w:type="character" w:customStyle="1" w:styleId="st98">
    <w:name w:val="st98"/>
    <w:uiPriority w:val="99"/>
    <w:rPr>
      <w:color w:val="000000"/>
      <w:sz w:val="48"/>
      <w:szCs w:val="48"/>
      <w:vertAlign w:val="subscript"/>
    </w:rPr>
  </w:style>
  <w:style w:type="character" w:customStyle="1" w:styleId="st99">
    <w:name w:val="st99"/>
    <w:uiPriority w:val="99"/>
    <w:rPr>
      <w:color w:val="0000FF"/>
      <w:sz w:val="48"/>
      <w:szCs w:val="48"/>
      <w:vertAlign w:val="subscript"/>
    </w:rPr>
  </w:style>
  <w:style w:type="character" w:customStyle="1" w:styleId="st100">
    <w:name w:val="st100"/>
    <w:uiPriority w:val="99"/>
    <w:rPr>
      <w:b/>
      <w:bCs/>
      <w:color w:val="000000"/>
      <w:sz w:val="48"/>
      <w:szCs w:val="48"/>
      <w:vertAlign w:val="subscript"/>
    </w:rPr>
  </w:style>
  <w:style w:type="character" w:customStyle="1" w:styleId="st101">
    <w:name w:val="st101"/>
    <w:uiPriority w:val="99"/>
    <w:rPr>
      <w:b/>
      <w:bCs/>
      <w:color w:val="0000FF"/>
      <w:sz w:val="48"/>
      <w:szCs w:val="48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&#1089;hoz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1987</Words>
  <Characters>11327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5</cp:revision>
  <cp:lastPrinted>2021-09-08T09:59:00Z</cp:lastPrinted>
  <dcterms:created xsi:type="dcterms:W3CDTF">2021-08-02T07:04:00Z</dcterms:created>
  <dcterms:modified xsi:type="dcterms:W3CDTF">2021-09-10T05:39:00Z</dcterms:modified>
</cp:coreProperties>
</file>